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977B80">
        <w:tblPrEx>
          <w:tblCellMar>
            <w:top w:w="0" w:type="dxa"/>
            <w:bottom w:w="0" w:type="dxa"/>
          </w:tblCellMar>
        </w:tblPrEx>
        <w:tc>
          <w:tcPr>
            <w:tcW w:w="10152" w:type="dxa"/>
          </w:tcPr>
          <w:p w:rsidR="00977B80" w:rsidRDefault="00977B80">
            <w:pPr>
              <w:pStyle w:val="Heading5"/>
              <w:jc w:val="left"/>
              <w:rPr>
                <w:sz w:val="18"/>
                <w:szCs w:val="18"/>
              </w:rPr>
            </w:pPr>
            <w:bookmarkStart w:id="0" w:name="_GoBack"/>
            <w:bookmarkEnd w:id="0"/>
          </w:p>
          <w:p w:rsidR="00977B80" w:rsidRDefault="00453EDF">
            <w:pPr>
              <w:pStyle w:val="Heading5"/>
              <w:rPr>
                <w:sz w:val="32"/>
                <w:szCs w:val="32"/>
              </w:rPr>
            </w:pPr>
            <w:r>
              <w:rPr>
                <w:sz w:val="32"/>
                <w:szCs w:val="32"/>
              </w:rPr>
              <w:t>Toe Tap Test</w:t>
            </w:r>
            <w:r w:rsidR="00977B80">
              <w:rPr>
                <w:sz w:val="32"/>
                <w:szCs w:val="32"/>
              </w:rPr>
              <w:t xml:space="preserve"> </w:t>
            </w:r>
          </w:p>
          <w:p w:rsidR="00977B80" w:rsidRDefault="00977B80">
            <w:pPr>
              <w:rPr>
                <w:sz w:val="22"/>
                <w:szCs w:val="22"/>
              </w:rPr>
            </w:pPr>
          </w:p>
          <w:p w:rsidR="00977B80" w:rsidRDefault="00977B80">
            <w:pPr>
              <w:rPr>
                <w:sz w:val="22"/>
                <w:szCs w:val="22"/>
              </w:rPr>
            </w:pPr>
            <w:r>
              <w:rPr>
                <w:sz w:val="22"/>
                <w:szCs w:val="22"/>
              </w:rPr>
              <w:t xml:space="preserve">Participant is sitting in a chair.  Instructions: “Tap your toe as quickly as you can for 10 seconds.”  Record the number of taps in 10 seconds.  </w:t>
            </w:r>
            <w:r>
              <w:rPr>
                <w:i/>
                <w:iCs/>
                <w:sz w:val="22"/>
                <w:szCs w:val="22"/>
              </w:rPr>
              <w:t>Be sure to demonstrate a sufficient amount of ankle dorsiflexion ROM.</w:t>
            </w:r>
          </w:p>
          <w:p w:rsidR="00977B80" w:rsidRDefault="00977B80">
            <w:pPr>
              <w:rPr>
                <w:sz w:val="22"/>
                <w:szCs w:val="22"/>
              </w:rPr>
            </w:pPr>
          </w:p>
          <w:p w:rsidR="00977B80" w:rsidRDefault="00977B80">
            <w:pPr>
              <w:rPr>
                <w:sz w:val="22"/>
                <w:szCs w:val="22"/>
              </w:rPr>
            </w:pPr>
            <w:r>
              <w:rPr>
                <w:sz w:val="22"/>
                <w:szCs w:val="22"/>
              </w:rPr>
              <w:t>Left _______</w:t>
            </w:r>
            <w:r>
              <w:rPr>
                <w:sz w:val="22"/>
                <w:szCs w:val="22"/>
              </w:rPr>
              <w:tab/>
            </w:r>
            <w:r>
              <w:rPr>
                <w:sz w:val="22"/>
                <w:szCs w:val="22"/>
              </w:rPr>
              <w:tab/>
              <w:t>Right _______</w:t>
            </w:r>
          </w:p>
          <w:p w:rsidR="00977B80" w:rsidRDefault="00977B80">
            <w:pPr>
              <w:rPr>
                <w:iCs/>
                <w:sz w:val="22"/>
                <w:szCs w:val="22"/>
              </w:rPr>
            </w:pPr>
            <w:bookmarkStart w:id="1" w:name="OLE_LINK1"/>
          </w:p>
          <w:p w:rsidR="00977B80" w:rsidRPr="00977B80" w:rsidRDefault="00DC0F02" w:rsidP="00DC0F02">
            <w:pPr>
              <w:rPr>
                <w:iCs/>
                <w:sz w:val="22"/>
                <w:szCs w:val="22"/>
                <w:u w:val="single"/>
              </w:rPr>
            </w:pPr>
            <w:r w:rsidRPr="00977B80">
              <w:rPr>
                <w:iCs/>
                <w:sz w:val="22"/>
                <w:szCs w:val="22"/>
                <w:u w:val="single"/>
              </w:rPr>
              <w:t>Reference values</w:t>
            </w:r>
            <w:r w:rsidR="00977B80" w:rsidRPr="00977B80">
              <w:rPr>
                <w:iCs/>
                <w:sz w:val="22"/>
                <w:szCs w:val="22"/>
                <w:u w:val="single"/>
              </w:rPr>
              <w:t>:</w:t>
            </w:r>
          </w:p>
          <w:p w:rsidR="00DC0F02" w:rsidRPr="00DC0F02" w:rsidRDefault="00977B80" w:rsidP="00DC0F02">
            <w:pPr>
              <w:rPr>
                <w:iCs/>
                <w:sz w:val="22"/>
                <w:szCs w:val="22"/>
              </w:rPr>
            </w:pPr>
            <w:r>
              <w:rPr>
                <w:iCs/>
                <w:sz w:val="22"/>
                <w:szCs w:val="22"/>
              </w:rPr>
              <w:t>H</w:t>
            </w:r>
            <w:r w:rsidR="00DC0F02" w:rsidRPr="00DC0F02">
              <w:rPr>
                <w:iCs/>
                <w:sz w:val="22"/>
                <w:szCs w:val="22"/>
              </w:rPr>
              <w:t>ealthy men and women of similar physical</w:t>
            </w:r>
            <w:r w:rsidR="00DC0F02">
              <w:rPr>
                <w:iCs/>
                <w:sz w:val="22"/>
                <w:szCs w:val="22"/>
              </w:rPr>
              <w:t xml:space="preserve"> activity level:</w:t>
            </w:r>
          </w:p>
          <w:p w:rsidR="00DC0F02" w:rsidRDefault="00DC0F02" w:rsidP="00DC0F02">
            <w:pPr>
              <w:numPr>
                <w:ilvl w:val="0"/>
                <w:numId w:val="2"/>
              </w:numPr>
              <w:rPr>
                <w:iCs/>
                <w:sz w:val="22"/>
                <w:szCs w:val="22"/>
              </w:rPr>
            </w:pPr>
            <w:r>
              <w:rPr>
                <w:iCs/>
                <w:sz w:val="22"/>
                <w:szCs w:val="22"/>
              </w:rPr>
              <w:t xml:space="preserve">Young (av.32yr) : </w:t>
            </w:r>
            <w:r w:rsidRPr="00977B80">
              <w:rPr>
                <w:b/>
                <w:iCs/>
                <w:sz w:val="22"/>
                <w:szCs w:val="22"/>
              </w:rPr>
              <w:t>47 taps</w:t>
            </w:r>
            <w:r>
              <w:rPr>
                <w:iCs/>
                <w:sz w:val="22"/>
                <w:szCs w:val="22"/>
              </w:rPr>
              <w:t xml:space="preserve"> per 10 seconds (n=24)</w:t>
            </w:r>
          </w:p>
          <w:p w:rsidR="00DC0F02" w:rsidRDefault="00DC0F02" w:rsidP="00DC0F02">
            <w:pPr>
              <w:numPr>
                <w:ilvl w:val="0"/>
                <w:numId w:val="2"/>
              </w:numPr>
              <w:rPr>
                <w:iCs/>
                <w:sz w:val="22"/>
                <w:szCs w:val="22"/>
              </w:rPr>
            </w:pPr>
            <w:r>
              <w:rPr>
                <w:iCs/>
                <w:sz w:val="22"/>
                <w:szCs w:val="22"/>
              </w:rPr>
              <w:t xml:space="preserve">Older adults (av. 72 yr): </w:t>
            </w:r>
            <w:r w:rsidRPr="00977B80">
              <w:rPr>
                <w:b/>
                <w:iCs/>
                <w:sz w:val="22"/>
                <w:szCs w:val="22"/>
              </w:rPr>
              <w:t>34 taps</w:t>
            </w:r>
            <w:r>
              <w:rPr>
                <w:iCs/>
                <w:sz w:val="22"/>
                <w:szCs w:val="22"/>
              </w:rPr>
              <w:t xml:space="preserve"> per 10 seconds (n=24)</w:t>
            </w:r>
          </w:p>
          <w:p w:rsidR="00DC0F02" w:rsidRDefault="00DC0F02" w:rsidP="00DC0F02">
            <w:pPr>
              <w:rPr>
                <w:iCs/>
                <w:sz w:val="22"/>
                <w:szCs w:val="22"/>
              </w:rPr>
            </w:pPr>
          </w:p>
          <w:p w:rsidR="00977B80" w:rsidRPr="00977B80" w:rsidRDefault="00DC0F02" w:rsidP="00977B80">
            <w:pPr>
              <w:rPr>
                <w:iCs/>
                <w:sz w:val="18"/>
                <w:szCs w:val="18"/>
              </w:rPr>
            </w:pPr>
            <w:r w:rsidRPr="00977B80">
              <w:rPr>
                <w:iCs/>
                <w:sz w:val="18"/>
                <w:szCs w:val="18"/>
              </w:rPr>
              <w:t xml:space="preserve">Kent-Braun JA. Ng AV.  (1999).  Specific strength and voluntary muscle activation in young and elderly women and men.  </w:t>
            </w:r>
            <w:r w:rsidRPr="00977B80">
              <w:rPr>
                <w:i/>
                <w:iCs/>
                <w:sz w:val="18"/>
                <w:szCs w:val="18"/>
              </w:rPr>
              <w:t>Journal of Applied Physiology.</w:t>
            </w:r>
            <w:r w:rsidRPr="00977B80">
              <w:rPr>
                <w:iCs/>
                <w:sz w:val="18"/>
                <w:szCs w:val="18"/>
              </w:rPr>
              <w:t xml:space="preserve">  87:1 22-29 </w:t>
            </w:r>
            <w:bookmarkEnd w:id="1"/>
          </w:p>
        </w:tc>
      </w:tr>
    </w:tbl>
    <w:p w:rsidR="00977B80" w:rsidRDefault="00977B80">
      <w:pPr>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977B80">
        <w:tblPrEx>
          <w:tblCellMar>
            <w:top w:w="0" w:type="dxa"/>
            <w:bottom w:w="0" w:type="dxa"/>
          </w:tblCellMar>
        </w:tblPrEx>
        <w:tc>
          <w:tcPr>
            <w:tcW w:w="10152" w:type="dxa"/>
          </w:tcPr>
          <w:p w:rsidR="00977B80" w:rsidRPr="00453EDF" w:rsidRDefault="00453EDF">
            <w:pPr>
              <w:pStyle w:val="Heading5"/>
              <w:rPr>
                <w:b w:val="0"/>
                <w:sz w:val="22"/>
                <w:szCs w:val="22"/>
                <w:u w:val="none"/>
              </w:rPr>
            </w:pPr>
            <w:bookmarkStart w:id="2" w:name="_Functional_Mobility_"/>
            <w:bookmarkEnd w:id="2"/>
            <w:r w:rsidRPr="00453EDF">
              <w:rPr>
                <w:sz w:val="32"/>
                <w:szCs w:val="32"/>
                <w:u w:val="none"/>
              </w:rPr>
              <w:t xml:space="preserve">                              </w:t>
            </w:r>
            <w:r>
              <w:rPr>
                <w:sz w:val="32"/>
                <w:szCs w:val="32"/>
              </w:rPr>
              <w:t>Transfer scales</w:t>
            </w:r>
            <w:r>
              <w:rPr>
                <w:b w:val="0"/>
                <w:sz w:val="32"/>
                <w:szCs w:val="32"/>
                <w:u w:val="none"/>
              </w:rPr>
              <w:t xml:space="preserve">  </w:t>
            </w:r>
            <w:r w:rsidRPr="00453EDF">
              <w:rPr>
                <w:b w:val="0"/>
                <w:sz w:val="22"/>
                <w:szCs w:val="22"/>
                <w:u w:val="none"/>
              </w:rPr>
              <w:t>(no psychometric properties available)</w:t>
            </w:r>
          </w:p>
          <w:p w:rsidR="00977B80" w:rsidRDefault="00977B80">
            <w:pPr>
              <w:pStyle w:val="Heading6"/>
              <w:rPr>
                <w:b/>
                <w:bCs/>
                <w:u w:val="single"/>
              </w:rPr>
            </w:pPr>
            <w:r>
              <w:rPr>
                <w:b/>
                <w:bCs/>
                <w:u w:val="single"/>
              </w:rPr>
              <w:t xml:space="preserve">Standing </w:t>
            </w:r>
            <w:r>
              <w:rPr>
                <w:b/>
                <w:bCs/>
                <w:u w:val="single"/>
              </w:rPr>
              <w:sym w:font="Wingdings" w:char="F0E0"/>
            </w:r>
            <w:r>
              <w:rPr>
                <w:b/>
                <w:bCs/>
                <w:u w:val="single"/>
              </w:rPr>
              <w:t xml:space="preserve"> Floor</w:t>
            </w:r>
          </w:p>
          <w:p w:rsidR="00977B80" w:rsidRDefault="00977B80">
            <w:pPr>
              <w:rPr>
                <w:sz w:val="22"/>
                <w:szCs w:val="22"/>
              </w:rPr>
            </w:pPr>
            <w:r>
              <w:rPr>
                <w:sz w:val="22"/>
                <w:szCs w:val="22"/>
              </w:rPr>
              <w:t>4= kneeling approach, controlled descent, no use of chair prop</w:t>
            </w:r>
          </w:p>
          <w:p w:rsidR="00977B80" w:rsidRDefault="00977B80">
            <w:pPr>
              <w:rPr>
                <w:sz w:val="22"/>
                <w:szCs w:val="22"/>
              </w:rPr>
            </w:pPr>
            <w:r>
              <w:rPr>
                <w:sz w:val="22"/>
                <w:szCs w:val="22"/>
              </w:rPr>
              <w:t>3= kneeling approach, controlled descent, min use of chair prop</w:t>
            </w:r>
          </w:p>
          <w:p w:rsidR="00977B80" w:rsidRDefault="00977B80">
            <w:pPr>
              <w:rPr>
                <w:sz w:val="22"/>
                <w:szCs w:val="22"/>
              </w:rPr>
            </w:pPr>
            <w:r>
              <w:rPr>
                <w:sz w:val="22"/>
                <w:szCs w:val="22"/>
              </w:rPr>
              <w:t>2= kneeling approach, controlled descent, mod / max use of chair prop</w:t>
            </w:r>
          </w:p>
          <w:p w:rsidR="00977B80" w:rsidRDefault="00977B80">
            <w:pPr>
              <w:rPr>
                <w:sz w:val="22"/>
                <w:szCs w:val="22"/>
              </w:rPr>
            </w:pPr>
            <w:r>
              <w:rPr>
                <w:sz w:val="22"/>
                <w:szCs w:val="22"/>
              </w:rPr>
              <w:t>1= sideways, poorly controlled descent, mod / max use of chair prop</w:t>
            </w:r>
          </w:p>
          <w:p w:rsidR="00977B80" w:rsidRDefault="00977B80">
            <w:pPr>
              <w:rPr>
                <w:sz w:val="22"/>
                <w:szCs w:val="22"/>
              </w:rPr>
            </w:pPr>
            <w:r>
              <w:rPr>
                <w:sz w:val="22"/>
                <w:szCs w:val="22"/>
              </w:rPr>
              <w:t>0= sideways / backward, poorly controlled descent, max use of chair prop</w:t>
            </w:r>
          </w:p>
          <w:p w:rsidR="00977B80" w:rsidRDefault="00977B80">
            <w:pPr>
              <w:pStyle w:val="Heading1"/>
            </w:pPr>
            <w:r>
              <w:t xml:space="preserve">Score:   _____ </w:t>
            </w:r>
          </w:p>
          <w:p w:rsidR="00977B80" w:rsidRDefault="00977B80">
            <w:pPr>
              <w:rPr>
                <w:sz w:val="22"/>
                <w:szCs w:val="22"/>
              </w:rPr>
            </w:pPr>
          </w:p>
          <w:p w:rsidR="00977B80" w:rsidRDefault="00977B80">
            <w:pPr>
              <w:pStyle w:val="Heading6"/>
              <w:rPr>
                <w:b/>
                <w:bCs/>
                <w:u w:val="single"/>
              </w:rPr>
            </w:pPr>
            <w:r>
              <w:rPr>
                <w:b/>
                <w:bCs/>
                <w:u w:val="single"/>
              </w:rPr>
              <w:t xml:space="preserve">Floor </w:t>
            </w:r>
            <w:r>
              <w:rPr>
                <w:b/>
                <w:bCs/>
                <w:u w:val="single"/>
              </w:rPr>
              <w:sym w:font="Wingdings" w:char="F0E0"/>
            </w:r>
            <w:r>
              <w:rPr>
                <w:b/>
                <w:bCs/>
                <w:u w:val="single"/>
              </w:rPr>
              <w:t xml:space="preserve"> Stand</w:t>
            </w:r>
          </w:p>
          <w:p w:rsidR="00977B80" w:rsidRDefault="00977B80">
            <w:pPr>
              <w:rPr>
                <w:sz w:val="22"/>
                <w:szCs w:val="22"/>
              </w:rPr>
            </w:pPr>
            <w:r>
              <w:rPr>
                <w:sz w:val="22"/>
                <w:szCs w:val="22"/>
              </w:rPr>
              <w:t>4= Independent</w:t>
            </w:r>
          </w:p>
          <w:p w:rsidR="00977B80" w:rsidRDefault="00977B80">
            <w:pPr>
              <w:rPr>
                <w:sz w:val="22"/>
                <w:szCs w:val="22"/>
              </w:rPr>
            </w:pPr>
            <w:r>
              <w:rPr>
                <w:sz w:val="22"/>
                <w:szCs w:val="22"/>
              </w:rPr>
              <w:t>3= CGA / Min assist of therapist only</w:t>
            </w:r>
          </w:p>
          <w:p w:rsidR="00977B80" w:rsidRDefault="00977B80">
            <w:pPr>
              <w:rPr>
                <w:sz w:val="22"/>
                <w:szCs w:val="22"/>
              </w:rPr>
            </w:pPr>
            <w:r>
              <w:rPr>
                <w:sz w:val="22"/>
                <w:szCs w:val="22"/>
              </w:rPr>
              <w:t>2= Min / Mod use of Chair for push up assist</w:t>
            </w:r>
          </w:p>
          <w:p w:rsidR="00977B80" w:rsidRDefault="00977B80">
            <w:pPr>
              <w:rPr>
                <w:sz w:val="22"/>
                <w:szCs w:val="22"/>
              </w:rPr>
            </w:pPr>
            <w:r>
              <w:rPr>
                <w:sz w:val="22"/>
                <w:szCs w:val="22"/>
              </w:rPr>
              <w:t>1= Min / Mod use of Chair for push up assist + Min / Mod assist of therapist</w:t>
            </w:r>
          </w:p>
          <w:p w:rsidR="00977B80" w:rsidRDefault="00977B80">
            <w:pPr>
              <w:rPr>
                <w:sz w:val="22"/>
                <w:szCs w:val="22"/>
              </w:rPr>
            </w:pPr>
            <w:r>
              <w:rPr>
                <w:sz w:val="22"/>
                <w:szCs w:val="22"/>
              </w:rPr>
              <w:t>0= Max use of Chair for push up assist + Max assist of therapist</w:t>
            </w:r>
          </w:p>
          <w:p w:rsidR="00977B80" w:rsidRDefault="00977B80">
            <w:pPr>
              <w:pStyle w:val="Heading1"/>
            </w:pPr>
            <w:r>
              <w:t xml:space="preserve">Score:   _____ </w:t>
            </w:r>
          </w:p>
          <w:p w:rsidR="00977B80" w:rsidRDefault="00977B80">
            <w:pPr>
              <w:pStyle w:val="Header"/>
              <w:tabs>
                <w:tab w:val="clear" w:pos="4320"/>
                <w:tab w:val="clear" w:pos="8640"/>
              </w:tabs>
              <w:rPr>
                <w:sz w:val="22"/>
                <w:szCs w:val="22"/>
              </w:rPr>
            </w:pPr>
          </w:p>
          <w:p w:rsidR="00977B80" w:rsidRDefault="00977B80">
            <w:pPr>
              <w:pStyle w:val="Heading6"/>
              <w:rPr>
                <w:b/>
                <w:bCs/>
                <w:u w:val="single"/>
              </w:rPr>
            </w:pPr>
            <w:r>
              <w:rPr>
                <w:b/>
                <w:bCs/>
                <w:u w:val="single"/>
              </w:rPr>
              <w:t xml:space="preserve">Rolling supine </w:t>
            </w:r>
            <w:r>
              <w:rPr>
                <w:b/>
                <w:bCs/>
                <w:u w:val="single"/>
              </w:rPr>
              <w:sym w:font="Wingdings" w:char="F0E0"/>
            </w:r>
            <w:r>
              <w:rPr>
                <w:b/>
                <w:bCs/>
                <w:u w:val="single"/>
              </w:rPr>
              <w:t xml:space="preserve"> prone </w:t>
            </w:r>
            <w:r>
              <w:rPr>
                <w:b/>
                <w:bCs/>
                <w:u w:val="single"/>
              </w:rPr>
              <w:sym w:font="Wingdings" w:char="F0E0"/>
            </w:r>
            <w:r>
              <w:rPr>
                <w:b/>
                <w:bCs/>
                <w:u w:val="single"/>
              </w:rPr>
              <w:t xml:space="preserve"> supine</w:t>
            </w:r>
          </w:p>
          <w:p w:rsidR="00977B80" w:rsidRDefault="00977B80">
            <w:pPr>
              <w:rPr>
                <w:i/>
                <w:iCs/>
                <w:sz w:val="22"/>
                <w:szCs w:val="22"/>
              </w:rPr>
            </w:pPr>
            <w:r>
              <w:rPr>
                <w:sz w:val="22"/>
                <w:szCs w:val="22"/>
              </w:rPr>
              <w:t xml:space="preserve">Starting position is in supine.  </w:t>
            </w:r>
            <w:r>
              <w:rPr>
                <w:sz w:val="22"/>
                <w:szCs w:val="22"/>
              </w:rPr>
              <w:br/>
              <w:t xml:space="preserve">Instructions: “Roll onto your stomach, and then without stopping, roll back onto your back.”  Be sure participant achieves full prone position (unless shoulder or back pain prevents that) before rolling back to supine.  </w:t>
            </w:r>
            <w:r>
              <w:rPr>
                <w:i/>
                <w:iCs/>
                <w:sz w:val="22"/>
                <w:szCs w:val="22"/>
              </w:rPr>
              <w:t>May need to instruct while supine to tuck hand of extended UE under thigh, before rolling to that side.</w:t>
            </w:r>
          </w:p>
          <w:p w:rsidR="00977B80" w:rsidRDefault="00977B80">
            <w:pPr>
              <w:rPr>
                <w:sz w:val="22"/>
                <w:szCs w:val="22"/>
              </w:rPr>
            </w:pPr>
          </w:p>
          <w:p w:rsidR="00977B80" w:rsidRDefault="00977B80">
            <w:pPr>
              <w:rPr>
                <w:sz w:val="22"/>
                <w:szCs w:val="22"/>
              </w:rPr>
            </w:pPr>
            <w:r>
              <w:rPr>
                <w:sz w:val="22"/>
                <w:szCs w:val="22"/>
              </w:rPr>
              <w:t xml:space="preserve">Supine </w:t>
            </w:r>
            <w:r>
              <w:rPr>
                <w:sz w:val="22"/>
                <w:szCs w:val="22"/>
              </w:rPr>
              <w:sym w:font="Wingdings" w:char="F0E0"/>
            </w:r>
            <w:r>
              <w:rPr>
                <w:sz w:val="22"/>
                <w:szCs w:val="22"/>
              </w:rPr>
              <w:t xml:space="preserve"> Prone </w:t>
            </w:r>
            <w:r>
              <w:rPr>
                <w:sz w:val="22"/>
                <w:szCs w:val="22"/>
              </w:rPr>
              <w:sym w:font="Wingdings" w:char="F0E0"/>
            </w:r>
            <w:r>
              <w:rPr>
                <w:sz w:val="22"/>
                <w:szCs w:val="22"/>
              </w:rPr>
              <w:t xml:space="preserve"> Supine:  </w:t>
            </w:r>
            <w:r>
              <w:rPr>
                <w:b/>
                <w:bCs/>
                <w:sz w:val="22"/>
                <w:szCs w:val="22"/>
              </w:rPr>
              <w:t>Right side  _________sec.</w:t>
            </w:r>
          </w:p>
          <w:p w:rsidR="00977B80" w:rsidRDefault="00977B80">
            <w:pPr>
              <w:rPr>
                <w:sz w:val="22"/>
                <w:szCs w:val="22"/>
              </w:rPr>
            </w:pPr>
            <w:r>
              <w:rPr>
                <w:sz w:val="22"/>
                <w:szCs w:val="22"/>
              </w:rPr>
              <w:t xml:space="preserve">Supine </w:t>
            </w:r>
            <w:r>
              <w:rPr>
                <w:sz w:val="22"/>
                <w:szCs w:val="22"/>
              </w:rPr>
              <w:sym w:font="Wingdings" w:char="F0E0"/>
            </w:r>
            <w:r>
              <w:rPr>
                <w:sz w:val="22"/>
                <w:szCs w:val="22"/>
              </w:rPr>
              <w:t xml:space="preserve"> Prone </w:t>
            </w:r>
            <w:r>
              <w:rPr>
                <w:sz w:val="22"/>
                <w:szCs w:val="22"/>
              </w:rPr>
              <w:sym w:font="Wingdings" w:char="F0E0"/>
            </w:r>
            <w:r>
              <w:rPr>
                <w:sz w:val="22"/>
                <w:szCs w:val="22"/>
              </w:rPr>
              <w:t xml:space="preserve"> Supine:   </w:t>
            </w:r>
            <w:r>
              <w:rPr>
                <w:b/>
                <w:bCs/>
                <w:sz w:val="22"/>
                <w:szCs w:val="22"/>
              </w:rPr>
              <w:t>Left side  _________ sec.</w:t>
            </w:r>
          </w:p>
          <w:p w:rsidR="00977B80" w:rsidRDefault="00977B80">
            <w:pPr>
              <w:rPr>
                <w:i/>
                <w:iCs/>
                <w:sz w:val="22"/>
                <w:szCs w:val="22"/>
              </w:rPr>
            </w:pPr>
          </w:p>
          <w:p w:rsidR="00977B80" w:rsidRDefault="00453EDF" w:rsidP="00453EDF">
            <w:pPr>
              <w:rPr>
                <w:sz w:val="22"/>
                <w:szCs w:val="22"/>
              </w:rPr>
            </w:pPr>
            <w:r>
              <w:rPr>
                <w:i/>
                <w:iCs/>
                <w:sz w:val="22"/>
                <w:szCs w:val="22"/>
              </w:rPr>
              <w:t xml:space="preserve">Mean = 8.2 sec.            Brown M. (unpublished): </w:t>
            </w:r>
            <w:r w:rsidR="00977B80">
              <w:rPr>
                <w:i/>
                <w:iCs/>
                <w:sz w:val="22"/>
                <w:szCs w:val="22"/>
              </w:rPr>
              <w:t xml:space="preserve"> n = 35, mean age = 78</w:t>
            </w:r>
          </w:p>
        </w:tc>
      </w:tr>
    </w:tbl>
    <w:p w:rsidR="00977B80" w:rsidRDefault="00977B8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6"/>
      </w:tblGrid>
      <w:tr w:rsidR="00977B80">
        <w:tblPrEx>
          <w:tblCellMar>
            <w:top w:w="0" w:type="dxa"/>
            <w:bottom w:w="0" w:type="dxa"/>
          </w:tblCellMar>
        </w:tblPrEx>
        <w:tc>
          <w:tcPr>
            <w:tcW w:w="10152" w:type="dxa"/>
          </w:tcPr>
          <w:p w:rsidR="00977B80" w:rsidRDefault="00977B80">
            <w:pPr>
              <w:pStyle w:val="Heading5"/>
              <w:rPr>
                <w:sz w:val="32"/>
                <w:szCs w:val="32"/>
              </w:rPr>
            </w:pPr>
            <w:r>
              <w:rPr>
                <w:sz w:val="32"/>
                <w:szCs w:val="32"/>
              </w:rPr>
              <w:t>Hand Grip Dynamometry</w:t>
            </w:r>
          </w:p>
          <w:p w:rsidR="00977B80" w:rsidRDefault="00977B80">
            <w:pPr>
              <w:rPr>
                <w:sz w:val="22"/>
                <w:szCs w:val="22"/>
              </w:rPr>
            </w:pPr>
          </w:p>
          <w:p w:rsidR="00977B80" w:rsidRDefault="00977B80">
            <w:pPr>
              <w:rPr>
                <w:sz w:val="22"/>
                <w:szCs w:val="22"/>
              </w:rPr>
            </w:pPr>
            <w:r w:rsidRPr="00453EDF">
              <w:rPr>
                <w:b/>
                <w:sz w:val="22"/>
                <w:szCs w:val="22"/>
              </w:rPr>
              <w:t>Instructions</w:t>
            </w:r>
            <w:r>
              <w:rPr>
                <w:sz w:val="22"/>
                <w:szCs w:val="22"/>
              </w:rPr>
              <w:t xml:space="preserve">: Elbow at 90d., arm NOT resting on table, or “pinned” against chest wall.  </w:t>
            </w:r>
          </w:p>
          <w:p w:rsidR="00977B80" w:rsidRDefault="00977B80">
            <w:pPr>
              <w:rPr>
                <w:sz w:val="22"/>
                <w:szCs w:val="22"/>
              </w:rPr>
            </w:pPr>
            <w:r>
              <w:rPr>
                <w:sz w:val="22"/>
                <w:szCs w:val="22"/>
              </w:rPr>
              <w:t>Norms:</w:t>
            </w:r>
          </w:p>
          <w:p w:rsidR="00977B80" w:rsidRDefault="00977B80">
            <w:pPr>
              <w:numPr>
                <w:ilvl w:val="0"/>
                <w:numId w:val="1"/>
              </w:numPr>
              <w:rPr>
                <w:sz w:val="20"/>
                <w:szCs w:val="20"/>
              </w:rPr>
            </w:pPr>
            <w:r>
              <w:rPr>
                <w:sz w:val="20"/>
                <w:szCs w:val="20"/>
              </w:rPr>
              <w:t xml:space="preserve">Bohannon, R.W. (2007). Average Grip Strength: a Meta-Analysis of Data Obrained with a Jamar Dynamometer from Individuals 75 years of More of Age. </w:t>
            </w:r>
            <w:r>
              <w:rPr>
                <w:i/>
                <w:iCs/>
                <w:sz w:val="20"/>
                <w:szCs w:val="20"/>
              </w:rPr>
              <w:t>Journal of Geriatric Physical Therapy</w:t>
            </w:r>
            <w:r>
              <w:rPr>
                <w:sz w:val="20"/>
                <w:szCs w:val="20"/>
              </w:rPr>
              <w:t>, 30(1), 28-30.</w:t>
            </w:r>
          </w:p>
          <w:p w:rsidR="00977B80" w:rsidRPr="00977B80" w:rsidRDefault="00977B80" w:rsidP="00977B80">
            <w:pPr>
              <w:numPr>
                <w:ilvl w:val="0"/>
                <w:numId w:val="1"/>
              </w:numPr>
              <w:rPr>
                <w:sz w:val="22"/>
                <w:szCs w:val="22"/>
              </w:rPr>
            </w:pPr>
            <w:r>
              <w:rPr>
                <w:sz w:val="20"/>
                <w:szCs w:val="20"/>
              </w:rPr>
              <w:t xml:space="preserve">Bottomley, J.M. Lewis, C.B. (2007) </w:t>
            </w:r>
            <w:r>
              <w:rPr>
                <w:i/>
                <w:iCs/>
                <w:sz w:val="20"/>
                <w:szCs w:val="20"/>
              </w:rPr>
              <w:t>Geriatric Rehabilitation, a Clinical Approach.</w:t>
            </w:r>
            <w:r>
              <w:rPr>
                <w:sz w:val="20"/>
                <w:szCs w:val="20"/>
              </w:rPr>
              <w:t xml:space="preserve"> (3</w:t>
            </w:r>
            <w:r>
              <w:rPr>
                <w:sz w:val="20"/>
                <w:szCs w:val="20"/>
                <w:vertAlign w:val="superscript"/>
              </w:rPr>
              <w:t>rd</w:t>
            </w:r>
            <w:r>
              <w:rPr>
                <w:sz w:val="20"/>
                <w:szCs w:val="20"/>
              </w:rPr>
              <w:t xml:space="preserve"> ed.). Upper Saddle River NJ: Pearson Education Inc. p.175</w:t>
            </w:r>
          </w:p>
        </w:tc>
      </w:tr>
    </w:tbl>
    <w:p w:rsidR="00977B80" w:rsidRDefault="00977B80">
      <w:pPr>
        <w:rPr>
          <w:sz w:val="22"/>
          <w:szCs w:val="22"/>
        </w:rPr>
      </w:pPr>
    </w:p>
    <w:sectPr w:rsidR="00977B80">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63209"/>
    <w:multiLevelType w:val="hybridMultilevel"/>
    <w:tmpl w:val="9F52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D7AC5"/>
    <w:multiLevelType w:val="hybridMultilevel"/>
    <w:tmpl w:val="383CA33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02"/>
    <w:rsid w:val="00453EDF"/>
    <w:rsid w:val="007B6E0B"/>
    <w:rsid w:val="00977B80"/>
    <w:rsid w:val="00DC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1D26B7-CD7F-4164-A37C-9E1D43B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outlineLvl w:val="0"/>
    </w:pPr>
    <w:rPr>
      <w:b/>
      <w:bCs/>
      <w:sz w:val="22"/>
      <w:szCs w:val="22"/>
    </w:rPr>
  </w:style>
  <w:style w:type="paragraph" w:styleId="Heading5">
    <w:name w:val="heading 5"/>
    <w:basedOn w:val="Normal"/>
    <w:next w:val="Normal"/>
    <w:link w:val="Heading5Char"/>
    <w:uiPriority w:val="99"/>
    <w:qFormat/>
    <w:pPr>
      <w:keepNext/>
      <w:jc w:val="center"/>
      <w:outlineLvl w:val="4"/>
    </w:pPr>
    <w:rPr>
      <w:b/>
      <w:bCs/>
      <w:sz w:val="40"/>
      <w:szCs w:val="40"/>
      <w:u w:val="single"/>
    </w:rPr>
  </w:style>
  <w:style w:type="paragraph" w:styleId="Heading6">
    <w:name w:val="heading 6"/>
    <w:basedOn w:val="Normal"/>
    <w:next w:val="Normal"/>
    <w:link w:val="Heading6Char"/>
    <w:uiPriority w:val="99"/>
    <w:qFormat/>
    <w:pPr>
      <w:keepNext/>
      <w:outlineLvl w:val="5"/>
    </w:pPr>
    <w:rPr>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Company>University of Missouri</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of LE Reaction Time</dc:title>
  <dc:subject/>
  <dc:creator>School of Health Professions</dc:creator>
  <cp:keywords/>
  <dc:description/>
  <cp:lastModifiedBy>Prost, Evan</cp:lastModifiedBy>
  <cp:revision>2</cp:revision>
  <dcterms:created xsi:type="dcterms:W3CDTF">2021-07-20T18:27:00Z</dcterms:created>
  <dcterms:modified xsi:type="dcterms:W3CDTF">2021-07-20T18:27:00Z</dcterms:modified>
</cp:coreProperties>
</file>