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DBE1DD" w14:textId="77777777" w:rsidR="004C0B9B" w:rsidRPr="00F715BF" w:rsidRDefault="004C0B9B" w:rsidP="00F715BF">
      <w:pPr>
        <w:pStyle w:val="NoSpacing"/>
        <w:jc w:val="center"/>
        <w:rPr>
          <w:color w:val="000000" w:themeColor="text1"/>
          <w:sz w:val="36"/>
        </w:rPr>
      </w:pPr>
      <w:r w:rsidRPr="00F715BF">
        <w:rPr>
          <w:color w:val="000000" w:themeColor="text1"/>
          <w:sz w:val="36"/>
        </w:rPr>
        <w:t>Minimal Chair Height Standing Ability Test (MCHSAT)</w:t>
      </w:r>
    </w:p>
    <w:p w14:paraId="6D74D86A" w14:textId="77777777" w:rsidR="004C0B9B" w:rsidRPr="00F715BF" w:rsidRDefault="004C0B9B" w:rsidP="004C0B9B">
      <w:pPr>
        <w:pStyle w:val="NoSpacing"/>
        <w:rPr>
          <w:b/>
          <w:color w:val="000000" w:themeColor="text1"/>
          <w:sz w:val="24"/>
        </w:rPr>
      </w:pPr>
    </w:p>
    <w:p w14:paraId="369F4189" w14:textId="77777777" w:rsidR="004C0B9B" w:rsidRPr="00F715BF" w:rsidRDefault="004C0B9B" w:rsidP="00F715BF">
      <w:pPr>
        <w:pStyle w:val="NoSpacing"/>
        <w:ind w:left="720"/>
        <w:rPr>
          <w:color w:val="000000" w:themeColor="text1"/>
          <w:sz w:val="21"/>
        </w:rPr>
      </w:pPr>
      <w:proofErr w:type="spellStart"/>
      <w:r w:rsidRPr="00F715BF">
        <w:rPr>
          <w:b/>
          <w:color w:val="000000" w:themeColor="text1"/>
          <w:sz w:val="21"/>
        </w:rPr>
        <w:t>Reider</w:t>
      </w:r>
      <w:proofErr w:type="spellEnd"/>
      <w:r w:rsidRPr="00F715BF">
        <w:rPr>
          <w:color w:val="000000" w:themeColor="text1"/>
          <w:sz w:val="21"/>
        </w:rPr>
        <w:t xml:space="preserve"> NC, Naylor PJ, Gaul C.  Sensitivity and specificity of the minimal chair height standing ability test: a simple and affordable fall-risk screening instrument.  J </w:t>
      </w:r>
      <w:proofErr w:type="spellStart"/>
      <w:r w:rsidRPr="00F715BF">
        <w:rPr>
          <w:color w:val="000000" w:themeColor="text1"/>
          <w:sz w:val="21"/>
        </w:rPr>
        <w:t>Geriatr</w:t>
      </w:r>
      <w:proofErr w:type="spellEnd"/>
      <w:r w:rsidRPr="00F715BF">
        <w:rPr>
          <w:color w:val="000000" w:themeColor="text1"/>
          <w:sz w:val="21"/>
        </w:rPr>
        <w:t xml:space="preserve"> Phys </w:t>
      </w:r>
      <w:proofErr w:type="spellStart"/>
      <w:r w:rsidRPr="00F715BF">
        <w:rPr>
          <w:color w:val="000000" w:themeColor="text1"/>
          <w:sz w:val="21"/>
        </w:rPr>
        <w:t>Ther</w:t>
      </w:r>
      <w:proofErr w:type="spellEnd"/>
      <w:r w:rsidRPr="00F715BF">
        <w:rPr>
          <w:color w:val="000000" w:themeColor="text1"/>
          <w:sz w:val="21"/>
        </w:rPr>
        <w:t xml:space="preserve">. 2015 Apr-Jun;38(2):90-5. </w:t>
      </w:r>
    </w:p>
    <w:p w14:paraId="16A1F552" w14:textId="77777777" w:rsidR="004C0B9B" w:rsidRPr="00F715BF" w:rsidRDefault="004C0B9B" w:rsidP="004C0B9B">
      <w:pPr>
        <w:pStyle w:val="NoSpacing"/>
        <w:rPr>
          <w:color w:val="000000" w:themeColor="text1"/>
          <w:sz w:val="24"/>
        </w:rPr>
      </w:pPr>
    </w:p>
    <w:p w14:paraId="5E4D0861" w14:textId="77777777" w:rsidR="00383AE9" w:rsidRPr="00F715BF" w:rsidRDefault="0085748A" w:rsidP="00383AE9">
      <w:pPr>
        <w:pStyle w:val="NoSpacing"/>
        <w:rPr>
          <w:color w:val="000000" w:themeColor="text1"/>
          <w:sz w:val="24"/>
        </w:rPr>
      </w:pPr>
      <w:r w:rsidRPr="00F715BF">
        <w:rPr>
          <w:color w:val="000000" w:themeColor="text1"/>
          <w:sz w:val="24"/>
        </w:rPr>
        <w:t>n=167 community dwelling</w:t>
      </w:r>
      <w:r w:rsidR="0046388F" w:rsidRPr="00F715BF">
        <w:rPr>
          <w:color w:val="000000" w:themeColor="text1"/>
          <w:sz w:val="24"/>
        </w:rPr>
        <w:t xml:space="preserve"> Canadians</w:t>
      </w:r>
      <w:r w:rsidRPr="00F715BF">
        <w:rPr>
          <w:color w:val="000000" w:themeColor="text1"/>
          <w:sz w:val="24"/>
        </w:rPr>
        <w:t>, av</w:t>
      </w:r>
      <w:r w:rsidR="00120EC0" w:rsidRPr="00F715BF">
        <w:rPr>
          <w:color w:val="000000" w:themeColor="text1"/>
          <w:sz w:val="24"/>
        </w:rPr>
        <w:t>.</w:t>
      </w:r>
      <w:r w:rsidRPr="00F715BF">
        <w:rPr>
          <w:color w:val="000000" w:themeColor="text1"/>
          <w:sz w:val="24"/>
        </w:rPr>
        <w:t xml:space="preserve"> </w:t>
      </w:r>
      <w:proofErr w:type="spellStart"/>
      <w:r w:rsidRPr="00F715BF">
        <w:rPr>
          <w:color w:val="000000" w:themeColor="text1"/>
          <w:sz w:val="24"/>
        </w:rPr>
        <w:t>age</w:t>
      </w:r>
      <w:proofErr w:type="spellEnd"/>
      <w:r w:rsidRPr="00F715BF">
        <w:rPr>
          <w:color w:val="000000" w:themeColor="text1"/>
          <w:sz w:val="24"/>
        </w:rPr>
        <w:t xml:space="preserve"> 84</w:t>
      </w:r>
    </w:p>
    <w:p w14:paraId="4C4756EA" w14:textId="77777777" w:rsidR="00383AE9" w:rsidRPr="00F715BF" w:rsidRDefault="00383AE9" w:rsidP="00383AE9">
      <w:pPr>
        <w:pStyle w:val="NoSpacing"/>
        <w:rPr>
          <w:color w:val="000000" w:themeColor="text1"/>
          <w:sz w:val="24"/>
        </w:rPr>
      </w:pPr>
      <w:r w:rsidRPr="00F715BF">
        <w:rPr>
          <w:color w:val="000000" w:themeColor="text1"/>
          <w:sz w:val="24"/>
        </w:rPr>
        <w:t xml:space="preserve">Testing </w:t>
      </w:r>
      <w:r w:rsidRPr="00F715BF">
        <w:rPr>
          <w:rFonts w:ascii="Calibri" w:hAnsi="Calibri" w:cs="Calibri"/>
          <w:color w:val="000000" w:themeColor="text1"/>
          <w:sz w:val="24"/>
        </w:rPr>
        <w:t>Protocol:</w:t>
      </w:r>
    </w:p>
    <w:p w14:paraId="67DE3B80" w14:textId="77777777" w:rsidR="00383AE9" w:rsidRPr="00F715BF" w:rsidRDefault="00383AE9" w:rsidP="00383AE9">
      <w:pPr>
        <w:numPr>
          <w:ilvl w:val="0"/>
          <w:numId w:val="1"/>
        </w:numPr>
        <w:rPr>
          <w:rFonts w:ascii="Calibri" w:hAnsi="Calibri" w:cs="Calibri"/>
          <w:color w:val="000000" w:themeColor="text1"/>
          <w:szCs w:val="22"/>
        </w:rPr>
      </w:pPr>
      <w:r w:rsidRPr="00F715BF">
        <w:rPr>
          <w:rFonts w:ascii="Calibri" w:hAnsi="Calibri" w:cs="Calibri"/>
          <w:color w:val="000000" w:themeColor="text1"/>
          <w:szCs w:val="22"/>
        </w:rPr>
        <w:t>S</w:t>
      </w:r>
      <w:r w:rsidRPr="00F715BF">
        <w:rPr>
          <w:rFonts w:ascii="Calibri" w:hAnsi="Calibri" w:cs="Calibri"/>
          <w:color w:val="000000" w:themeColor="text1"/>
          <w:szCs w:val="22"/>
        </w:rPr>
        <w:t>eat height was s</w:t>
      </w:r>
      <w:r w:rsidRPr="00F715BF">
        <w:rPr>
          <w:rFonts w:ascii="Calibri" w:hAnsi="Calibri" w:cs="Calibri"/>
          <w:color w:val="000000" w:themeColor="text1"/>
          <w:szCs w:val="22"/>
        </w:rPr>
        <w:t xml:space="preserve">tarted at 19” and lowered in 2” increments until </w:t>
      </w:r>
      <w:r w:rsidRPr="00F715BF">
        <w:rPr>
          <w:rFonts w:ascii="Calibri" w:hAnsi="Calibri" w:cs="Calibri"/>
          <w:color w:val="000000" w:themeColor="text1"/>
          <w:szCs w:val="22"/>
        </w:rPr>
        <w:t xml:space="preserve">the </w:t>
      </w:r>
      <w:r w:rsidRPr="00F715BF">
        <w:rPr>
          <w:rFonts w:ascii="Calibri" w:hAnsi="Calibri" w:cs="Calibri"/>
          <w:color w:val="000000" w:themeColor="text1"/>
          <w:szCs w:val="22"/>
        </w:rPr>
        <w:t>person was unable</w:t>
      </w:r>
      <w:r w:rsidRPr="00F715BF">
        <w:rPr>
          <w:rFonts w:ascii="Calibri" w:hAnsi="Calibri" w:cs="Calibri"/>
          <w:color w:val="000000" w:themeColor="text1"/>
          <w:szCs w:val="22"/>
        </w:rPr>
        <w:t xml:space="preserve"> to rise</w:t>
      </w:r>
      <w:r w:rsidRPr="00F715BF">
        <w:rPr>
          <w:rFonts w:ascii="Calibri" w:hAnsi="Calibri" w:cs="Calibri"/>
          <w:color w:val="000000" w:themeColor="text1"/>
          <w:szCs w:val="22"/>
        </w:rPr>
        <w:t xml:space="preserve"> (3 unsuccessful attempts)</w:t>
      </w:r>
    </w:p>
    <w:p w14:paraId="539D9E4D" w14:textId="77777777" w:rsidR="004C0B9B" w:rsidRPr="00F715BF" w:rsidRDefault="004C0B9B" w:rsidP="004C0B9B">
      <w:pPr>
        <w:numPr>
          <w:ilvl w:val="0"/>
          <w:numId w:val="1"/>
        </w:numPr>
        <w:rPr>
          <w:rFonts w:ascii="Calibri" w:hAnsi="Calibri" w:cs="Calibri"/>
          <w:color w:val="000000" w:themeColor="text1"/>
          <w:szCs w:val="22"/>
        </w:rPr>
      </w:pPr>
      <w:r w:rsidRPr="00F715BF">
        <w:rPr>
          <w:rFonts w:ascii="Calibri" w:hAnsi="Calibri" w:cs="Calibri"/>
          <w:color w:val="000000" w:themeColor="text1"/>
          <w:szCs w:val="22"/>
        </w:rPr>
        <w:t>Sit with feet flat on the fl</w:t>
      </w:r>
      <w:r w:rsidRPr="00F715BF">
        <w:rPr>
          <w:rFonts w:ascii="Calibri" w:hAnsi="Calibri" w:cs="Calibri"/>
          <w:color w:val="000000" w:themeColor="text1"/>
          <w:szCs w:val="22"/>
        </w:rPr>
        <w:t>oor</w:t>
      </w:r>
      <w:r w:rsidRPr="00F715BF">
        <w:rPr>
          <w:rFonts w:ascii="Calibri" w:hAnsi="Calibri" w:cs="Calibri"/>
          <w:color w:val="000000" w:themeColor="text1"/>
          <w:szCs w:val="22"/>
        </w:rPr>
        <w:t xml:space="preserve"> </w:t>
      </w:r>
      <w:r w:rsidRPr="00F715BF">
        <w:rPr>
          <w:rFonts w:ascii="Calibri" w:hAnsi="Calibri" w:cs="Calibri"/>
          <w:color w:val="000000" w:themeColor="text1"/>
          <w:szCs w:val="22"/>
        </w:rPr>
        <w:t>and hip-width apart, toes aligned directly under knees, and</w:t>
      </w:r>
    </w:p>
    <w:p w14:paraId="60CED307" w14:textId="77777777" w:rsidR="00383AE9" w:rsidRPr="00F715BF" w:rsidRDefault="004C0B9B" w:rsidP="004C0B9B">
      <w:pPr>
        <w:ind w:left="720"/>
        <w:rPr>
          <w:rFonts w:ascii="Calibri" w:hAnsi="Calibri" w:cs="Calibri"/>
          <w:color w:val="000000" w:themeColor="text1"/>
          <w:szCs w:val="22"/>
        </w:rPr>
      </w:pPr>
      <w:r w:rsidRPr="00F715BF">
        <w:rPr>
          <w:rFonts w:ascii="Calibri" w:hAnsi="Calibri" w:cs="Calibri"/>
          <w:color w:val="000000" w:themeColor="text1"/>
          <w:szCs w:val="22"/>
        </w:rPr>
        <w:t>arms folded across chest.</w:t>
      </w:r>
      <w:r w:rsidRPr="00F715BF">
        <w:rPr>
          <w:rFonts w:ascii="Calibri" w:hAnsi="Calibri" w:cs="Calibri"/>
          <w:color w:val="000000" w:themeColor="text1"/>
          <w:szCs w:val="22"/>
        </w:rPr>
        <w:t xml:space="preserve"> </w:t>
      </w:r>
    </w:p>
    <w:p w14:paraId="79829253" w14:textId="77777777" w:rsidR="00383AE9" w:rsidRPr="00F715BF" w:rsidRDefault="004C0B9B" w:rsidP="00ED5CA0">
      <w:pPr>
        <w:numPr>
          <w:ilvl w:val="0"/>
          <w:numId w:val="1"/>
        </w:numPr>
        <w:rPr>
          <w:color w:val="000000" w:themeColor="text1"/>
          <w:sz w:val="28"/>
        </w:rPr>
      </w:pPr>
      <w:r w:rsidRPr="00F715BF">
        <w:rPr>
          <w:rFonts w:ascii="Calibri" w:hAnsi="Calibri" w:cs="Calibri"/>
          <w:color w:val="000000" w:themeColor="text1"/>
          <w:szCs w:val="22"/>
        </w:rPr>
        <w:t>Don’t press the back of</w:t>
      </w:r>
      <w:r w:rsidR="00383AE9" w:rsidRPr="00F715BF">
        <w:rPr>
          <w:rFonts w:ascii="Calibri" w:hAnsi="Calibri" w:cs="Calibri"/>
          <w:color w:val="000000" w:themeColor="text1"/>
          <w:szCs w:val="22"/>
        </w:rPr>
        <w:t xml:space="preserve"> </w:t>
      </w:r>
      <w:r w:rsidRPr="00F715BF">
        <w:rPr>
          <w:rFonts w:ascii="Calibri" w:hAnsi="Calibri" w:cs="Calibri"/>
          <w:color w:val="000000" w:themeColor="text1"/>
          <w:szCs w:val="22"/>
        </w:rPr>
        <w:t xml:space="preserve">the </w:t>
      </w:r>
      <w:r w:rsidR="00383AE9" w:rsidRPr="00F715BF">
        <w:rPr>
          <w:rFonts w:ascii="Calibri" w:hAnsi="Calibri" w:cs="Calibri"/>
          <w:color w:val="000000" w:themeColor="text1"/>
          <w:szCs w:val="22"/>
        </w:rPr>
        <w:t xml:space="preserve">legs </w:t>
      </w:r>
      <w:r w:rsidR="00383AE9" w:rsidRPr="00F715BF">
        <w:rPr>
          <w:rFonts w:ascii="Calibri" w:hAnsi="Calibri" w:cs="Calibri"/>
          <w:color w:val="000000" w:themeColor="text1"/>
          <w:szCs w:val="22"/>
        </w:rPr>
        <w:t xml:space="preserve">against the chair </w:t>
      </w:r>
      <w:r w:rsidRPr="00F715BF">
        <w:rPr>
          <w:rFonts w:ascii="Calibri" w:hAnsi="Calibri" w:cs="Calibri"/>
          <w:color w:val="000000" w:themeColor="text1"/>
          <w:szCs w:val="22"/>
        </w:rPr>
        <w:t xml:space="preserve">to help </w:t>
      </w:r>
      <w:r w:rsidR="00383AE9" w:rsidRPr="00F715BF">
        <w:rPr>
          <w:rFonts w:ascii="Calibri" w:hAnsi="Calibri" w:cs="Calibri"/>
          <w:color w:val="000000" w:themeColor="text1"/>
          <w:szCs w:val="22"/>
        </w:rPr>
        <w:t xml:space="preserve">push up </w:t>
      </w:r>
      <w:r w:rsidR="00383AE9" w:rsidRPr="00F715BF">
        <w:rPr>
          <w:rFonts w:ascii="Calibri" w:hAnsi="Calibri" w:cs="Calibri"/>
          <w:color w:val="000000" w:themeColor="text1"/>
          <w:szCs w:val="22"/>
        </w:rPr>
        <w:t>while rising</w:t>
      </w:r>
      <w:r w:rsidR="00A4779B" w:rsidRPr="00F715BF">
        <w:rPr>
          <w:rFonts w:ascii="Calibri" w:hAnsi="Calibri" w:cs="Calibri"/>
          <w:color w:val="000000" w:themeColor="text1"/>
          <w:szCs w:val="22"/>
        </w:rPr>
        <w:t xml:space="preserve">.  Scooting </w:t>
      </w:r>
      <w:r w:rsidRPr="00F715BF">
        <w:rPr>
          <w:rFonts w:ascii="Calibri" w:hAnsi="Calibri" w:cs="Calibri"/>
          <w:color w:val="000000" w:themeColor="text1"/>
          <w:szCs w:val="22"/>
        </w:rPr>
        <w:t>more toward</w:t>
      </w:r>
      <w:r w:rsidR="00A4779B" w:rsidRPr="00F715BF">
        <w:rPr>
          <w:rFonts w:ascii="Calibri" w:hAnsi="Calibri" w:cs="Calibri"/>
          <w:color w:val="000000" w:themeColor="text1"/>
          <w:szCs w:val="22"/>
        </w:rPr>
        <w:t xml:space="preserve"> the front of the chair (perching) also prevents this.</w:t>
      </w:r>
    </w:p>
    <w:p w14:paraId="213471BD" w14:textId="77777777" w:rsidR="00D26884" w:rsidRPr="00F715BF" w:rsidRDefault="00D26884" w:rsidP="00ED5CA0">
      <w:pPr>
        <w:numPr>
          <w:ilvl w:val="0"/>
          <w:numId w:val="1"/>
        </w:numPr>
        <w:rPr>
          <w:color w:val="000000" w:themeColor="text1"/>
          <w:sz w:val="28"/>
        </w:rPr>
      </w:pPr>
      <w:r w:rsidRPr="00F715BF">
        <w:rPr>
          <w:rFonts w:ascii="Calibri" w:hAnsi="Calibri" w:cs="Calibri"/>
          <w:color w:val="000000" w:themeColor="text1"/>
          <w:szCs w:val="22"/>
        </w:rPr>
        <w:t>Rocking (ant-post</w:t>
      </w:r>
      <w:r w:rsidR="004C0B9B" w:rsidRPr="00F715BF">
        <w:rPr>
          <w:rFonts w:ascii="Calibri" w:hAnsi="Calibri" w:cs="Calibri"/>
          <w:color w:val="000000" w:themeColor="text1"/>
          <w:szCs w:val="22"/>
        </w:rPr>
        <w:t xml:space="preserve"> motion</w:t>
      </w:r>
      <w:r w:rsidRPr="00F715BF">
        <w:rPr>
          <w:rFonts w:ascii="Calibri" w:hAnsi="Calibri" w:cs="Calibri"/>
          <w:color w:val="000000" w:themeColor="text1"/>
          <w:szCs w:val="22"/>
        </w:rPr>
        <w:t>) was not permitted</w:t>
      </w:r>
    </w:p>
    <w:p w14:paraId="73FC359A" w14:textId="77777777" w:rsidR="00DF2D75" w:rsidRPr="00F715BF" w:rsidRDefault="00DF2D75" w:rsidP="00ED5CA0">
      <w:pPr>
        <w:numPr>
          <w:ilvl w:val="0"/>
          <w:numId w:val="1"/>
        </w:numPr>
        <w:rPr>
          <w:color w:val="000000" w:themeColor="text1"/>
          <w:sz w:val="28"/>
        </w:rPr>
      </w:pPr>
      <w:r w:rsidRPr="00F715BF">
        <w:rPr>
          <w:rFonts w:ascii="Calibri" w:hAnsi="Calibri" w:cs="Calibri"/>
          <w:color w:val="000000" w:themeColor="text1"/>
          <w:szCs w:val="22"/>
        </w:rPr>
        <w:t xml:space="preserve">1-2 minutes of rest </w:t>
      </w:r>
      <w:r w:rsidR="004C0B9B" w:rsidRPr="00F715BF">
        <w:rPr>
          <w:rFonts w:ascii="Calibri" w:hAnsi="Calibri" w:cs="Calibri"/>
          <w:color w:val="000000" w:themeColor="text1"/>
          <w:szCs w:val="22"/>
        </w:rPr>
        <w:t xml:space="preserve">given </w:t>
      </w:r>
      <w:r w:rsidRPr="00F715BF">
        <w:rPr>
          <w:rFonts w:ascii="Calibri" w:hAnsi="Calibri" w:cs="Calibri"/>
          <w:color w:val="000000" w:themeColor="text1"/>
          <w:szCs w:val="22"/>
        </w:rPr>
        <w:t>between attempts</w:t>
      </w:r>
    </w:p>
    <w:p w14:paraId="2DA13BE6" w14:textId="77777777" w:rsidR="00383AE9" w:rsidRPr="00F715BF" w:rsidRDefault="00383AE9" w:rsidP="00934DBB">
      <w:pPr>
        <w:pStyle w:val="NoSpacing"/>
        <w:rPr>
          <w:color w:val="000000" w:themeColor="text1"/>
          <w:sz w:val="24"/>
        </w:rPr>
      </w:pPr>
    </w:p>
    <w:p w14:paraId="1D83B036" w14:textId="77777777" w:rsidR="0085748A" w:rsidRPr="00F715BF" w:rsidRDefault="00383AE9" w:rsidP="00934DBB">
      <w:pPr>
        <w:pStyle w:val="NoSpacing"/>
        <w:rPr>
          <w:color w:val="000000" w:themeColor="text1"/>
          <w:sz w:val="24"/>
        </w:rPr>
      </w:pPr>
      <w:r w:rsidRPr="00F715BF">
        <w:rPr>
          <w:color w:val="000000" w:themeColor="text1"/>
          <w:sz w:val="24"/>
        </w:rPr>
        <w:t>Subjects were c</w:t>
      </w:r>
      <w:r w:rsidR="00440A87" w:rsidRPr="00F715BF">
        <w:rPr>
          <w:color w:val="000000" w:themeColor="text1"/>
          <w:sz w:val="24"/>
        </w:rPr>
        <w:t xml:space="preserve">ategorized </w:t>
      </w:r>
      <w:r w:rsidR="00AB4507" w:rsidRPr="00F715BF">
        <w:rPr>
          <w:color w:val="000000" w:themeColor="text1"/>
          <w:sz w:val="24"/>
        </w:rPr>
        <w:t>as having a fall history or not:</w:t>
      </w:r>
    </w:p>
    <w:p w14:paraId="600BD04C" w14:textId="77777777" w:rsidR="00AB4507" w:rsidRPr="00F715BF" w:rsidRDefault="00AB4507" w:rsidP="00AB4507">
      <w:pPr>
        <w:pStyle w:val="NoSpacing"/>
        <w:numPr>
          <w:ilvl w:val="0"/>
          <w:numId w:val="2"/>
        </w:numPr>
        <w:rPr>
          <w:color w:val="000000" w:themeColor="text1"/>
          <w:sz w:val="24"/>
        </w:rPr>
      </w:pPr>
      <w:r w:rsidRPr="00F715BF">
        <w:rPr>
          <w:color w:val="000000" w:themeColor="text1"/>
          <w:sz w:val="24"/>
        </w:rPr>
        <w:t xml:space="preserve">No fall history – av. </w:t>
      </w:r>
      <w:r w:rsidR="00383AE9" w:rsidRPr="00F715BF">
        <w:rPr>
          <w:color w:val="000000" w:themeColor="text1"/>
          <w:sz w:val="24"/>
        </w:rPr>
        <w:t xml:space="preserve">seat </w:t>
      </w:r>
      <w:r w:rsidRPr="00F715BF">
        <w:rPr>
          <w:color w:val="000000" w:themeColor="text1"/>
          <w:sz w:val="24"/>
        </w:rPr>
        <w:t>height</w:t>
      </w:r>
      <w:r w:rsidR="00383AE9" w:rsidRPr="00F715BF">
        <w:rPr>
          <w:color w:val="000000" w:themeColor="text1"/>
          <w:sz w:val="24"/>
        </w:rPr>
        <w:t xml:space="preserve"> ability</w:t>
      </w:r>
      <w:r w:rsidRPr="00F715BF">
        <w:rPr>
          <w:color w:val="000000" w:themeColor="text1"/>
          <w:sz w:val="24"/>
        </w:rPr>
        <w:t xml:space="preserve">: </w:t>
      </w:r>
      <w:r w:rsidR="00120EC0" w:rsidRPr="00F715BF">
        <w:rPr>
          <w:color w:val="000000" w:themeColor="text1"/>
          <w:sz w:val="24"/>
        </w:rPr>
        <w:tab/>
      </w:r>
      <w:r w:rsidRPr="00F715BF">
        <w:rPr>
          <w:color w:val="000000" w:themeColor="text1"/>
          <w:sz w:val="24"/>
        </w:rPr>
        <w:t>30.3 cm</w:t>
      </w:r>
      <w:r w:rsidR="00F35163" w:rsidRPr="00F715BF">
        <w:rPr>
          <w:color w:val="000000" w:themeColor="text1"/>
          <w:sz w:val="24"/>
        </w:rPr>
        <w:t xml:space="preserve"> (12”)</w:t>
      </w:r>
    </w:p>
    <w:p w14:paraId="4042D4CB" w14:textId="77777777" w:rsidR="00383AE9" w:rsidRPr="00F715BF" w:rsidRDefault="00F35163" w:rsidP="00383AE9">
      <w:pPr>
        <w:pStyle w:val="NoSpacing"/>
        <w:numPr>
          <w:ilvl w:val="0"/>
          <w:numId w:val="2"/>
        </w:numPr>
        <w:rPr>
          <w:color w:val="000000" w:themeColor="text1"/>
          <w:sz w:val="24"/>
        </w:rPr>
      </w:pPr>
      <w:r w:rsidRPr="00F715BF">
        <w:rPr>
          <w:color w:val="000000" w:themeColor="text1"/>
          <w:sz w:val="24"/>
        </w:rPr>
        <w:t xml:space="preserve">Fall history – av. </w:t>
      </w:r>
      <w:r w:rsidR="00383AE9" w:rsidRPr="00F715BF">
        <w:rPr>
          <w:color w:val="000000" w:themeColor="text1"/>
          <w:sz w:val="24"/>
        </w:rPr>
        <w:t xml:space="preserve">seat </w:t>
      </w:r>
      <w:r w:rsidRPr="00F715BF">
        <w:rPr>
          <w:color w:val="000000" w:themeColor="text1"/>
          <w:sz w:val="24"/>
        </w:rPr>
        <w:t>height</w:t>
      </w:r>
      <w:r w:rsidR="00383AE9" w:rsidRPr="00F715BF">
        <w:rPr>
          <w:color w:val="000000" w:themeColor="text1"/>
          <w:sz w:val="24"/>
        </w:rPr>
        <w:t xml:space="preserve"> ability</w:t>
      </w:r>
      <w:r w:rsidRPr="00F715BF">
        <w:rPr>
          <w:color w:val="000000" w:themeColor="text1"/>
          <w:sz w:val="24"/>
        </w:rPr>
        <w:t xml:space="preserve">: </w:t>
      </w:r>
      <w:r w:rsidR="00120EC0" w:rsidRPr="00F715BF">
        <w:rPr>
          <w:color w:val="000000" w:themeColor="text1"/>
          <w:sz w:val="24"/>
        </w:rPr>
        <w:tab/>
      </w:r>
      <w:r w:rsidRPr="00F715BF">
        <w:rPr>
          <w:color w:val="000000" w:themeColor="text1"/>
          <w:sz w:val="24"/>
        </w:rPr>
        <w:t>37.7 cm (15”)</w:t>
      </w:r>
    </w:p>
    <w:p w14:paraId="5EEA39C6" w14:textId="77777777" w:rsidR="00383AE9" w:rsidRPr="00F715BF" w:rsidRDefault="00383AE9" w:rsidP="00383AE9">
      <w:pPr>
        <w:pStyle w:val="NoSpacing"/>
        <w:rPr>
          <w:color w:val="000000" w:themeColor="text1"/>
          <w:sz w:val="24"/>
        </w:rPr>
      </w:pPr>
    </w:p>
    <w:p w14:paraId="5AB74C73" w14:textId="77777777" w:rsidR="0085748A" w:rsidRPr="00F715BF" w:rsidRDefault="001F02D5" w:rsidP="00383AE9">
      <w:pPr>
        <w:pStyle w:val="NoSpacing"/>
        <w:rPr>
          <w:color w:val="000000" w:themeColor="text1"/>
          <w:sz w:val="24"/>
        </w:rPr>
      </w:pPr>
      <w:r w:rsidRPr="00F715BF">
        <w:rPr>
          <w:color w:val="000000" w:themeColor="text1"/>
          <w:sz w:val="24"/>
          <w:highlight w:val="yellow"/>
          <w:u w:val="single"/>
        </w:rPr>
        <w:t>T</w:t>
      </w:r>
      <w:r w:rsidR="00120EC0" w:rsidRPr="00F715BF">
        <w:rPr>
          <w:color w:val="000000" w:themeColor="text1"/>
          <w:sz w:val="24"/>
          <w:highlight w:val="yellow"/>
          <w:u w:val="single"/>
        </w:rPr>
        <w:t xml:space="preserve">hreshold </w:t>
      </w:r>
      <w:r w:rsidR="001A4E1E" w:rsidRPr="00F715BF">
        <w:rPr>
          <w:color w:val="000000" w:themeColor="text1"/>
          <w:sz w:val="24"/>
          <w:highlight w:val="yellow"/>
          <w:u w:val="single"/>
        </w:rPr>
        <w:t xml:space="preserve">seat </w:t>
      </w:r>
      <w:r w:rsidR="00120EC0" w:rsidRPr="00F715BF">
        <w:rPr>
          <w:color w:val="000000" w:themeColor="text1"/>
          <w:sz w:val="24"/>
          <w:highlight w:val="yellow"/>
          <w:u w:val="single"/>
        </w:rPr>
        <w:t>height that predicts fall risk: 34 cm (13.5”)</w:t>
      </w:r>
      <w:r w:rsidR="00383AE9" w:rsidRPr="00F715BF">
        <w:rPr>
          <w:color w:val="000000" w:themeColor="text1"/>
          <w:sz w:val="24"/>
        </w:rPr>
        <w:t xml:space="preserve"> [</w:t>
      </w:r>
      <w:r w:rsidR="00F504F0" w:rsidRPr="00F715BF">
        <w:rPr>
          <w:color w:val="000000" w:themeColor="text1"/>
          <w:sz w:val="24"/>
        </w:rPr>
        <w:t>Sensitivity</w:t>
      </w:r>
      <w:r w:rsidR="00383AE9" w:rsidRPr="00F715BF">
        <w:rPr>
          <w:color w:val="000000" w:themeColor="text1"/>
          <w:sz w:val="24"/>
        </w:rPr>
        <w:t xml:space="preserve"> 75%, </w:t>
      </w:r>
      <w:r w:rsidR="00F504F0" w:rsidRPr="00F715BF">
        <w:rPr>
          <w:color w:val="000000" w:themeColor="text1"/>
          <w:sz w:val="24"/>
        </w:rPr>
        <w:t>Specific</w:t>
      </w:r>
      <w:r w:rsidRPr="00F715BF">
        <w:rPr>
          <w:color w:val="000000" w:themeColor="text1"/>
          <w:sz w:val="24"/>
        </w:rPr>
        <w:t>ity 62</w:t>
      </w:r>
      <w:r w:rsidR="00383AE9" w:rsidRPr="00F715BF">
        <w:rPr>
          <w:color w:val="000000" w:themeColor="text1"/>
          <w:sz w:val="24"/>
        </w:rPr>
        <w:t>%]</w:t>
      </w:r>
    </w:p>
    <w:p w14:paraId="44FCCAB8" w14:textId="77777777" w:rsidR="001F02D5" w:rsidRPr="00F715BF" w:rsidRDefault="001F02D5" w:rsidP="00934DBB">
      <w:pPr>
        <w:pStyle w:val="NoSpacing"/>
        <w:rPr>
          <w:color w:val="000000" w:themeColor="text1"/>
          <w:sz w:val="24"/>
        </w:rPr>
      </w:pPr>
    </w:p>
    <w:p w14:paraId="30F9C0BF" w14:textId="77777777" w:rsidR="004C0B9B" w:rsidRPr="00F715BF" w:rsidRDefault="004C0B9B" w:rsidP="004C0B9B">
      <w:pPr>
        <w:rPr>
          <w:rFonts w:ascii="Calibri" w:hAnsi="Calibri" w:cs="Calibri"/>
          <w:color w:val="000000" w:themeColor="text1"/>
          <w:szCs w:val="22"/>
        </w:rPr>
      </w:pPr>
      <w:r w:rsidRPr="00F715BF">
        <w:rPr>
          <w:rFonts w:ascii="Calibri" w:hAnsi="Calibri" w:cs="Calibri"/>
          <w:color w:val="000000" w:themeColor="text1"/>
          <w:szCs w:val="22"/>
        </w:rPr>
        <w:t>FYI: 1</w:t>
      </w:r>
      <w:r w:rsidRPr="00F715BF">
        <w:rPr>
          <w:rFonts w:ascii="Calibri" w:hAnsi="Calibri" w:cs="Calibri"/>
          <w:color w:val="000000" w:themeColor="text1"/>
          <w:szCs w:val="22"/>
        </w:rPr>
        <w:t>7” is typical chair height, and is</w:t>
      </w:r>
      <w:r w:rsidRPr="00F715BF">
        <w:rPr>
          <w:rFonts w:ascii="Calibri" w:hAnsi="Calibri" w:cs="Calibri"/>
          <w:color w:val="000000" w:themeColor="text1"/>
          <w:szCs w:val="22"/>
        </w:rPr>
        <w:t xml:space="preserve"> the standard</w:t>
      </w:r>
      <w:r w:rsidRPr="00F715BF">
        <w:rPr>
          <w:rFonts w:ascii="Calibri" w:hAnsi="Calibri" w:cs="Calibri"/>
          <w:color w:val="000000" w:themeColor="text1"/>
          <w:szCs w:val="22"/>
        </w:rPr>
        <w:t>ized</w:t>
      </w:r>
      <w:r w:rsidRPr="00F715BF">
        <w:rPr>
          <w:rFonts w:ascii="Calibri" w:hAnsi="Calibri" w:cs="Calibri"/>
          <w:color w:val="000000" w:themeColor="text1"/>
          <w:szCs w:val="22"/>
        </w:rPr>
        <w:t xml:space="preserve"> height used for the TUG and 5x STS</w:t>
      </w:r>
      <w:r w:rsidRPr="00F715BF">
        <w:rPr>
          <w:rFonts w:ascii="Calibri" w:hAnsi="Calibri" w:cs="Calibri"/>
          <w:color w:val="000000" w:themeColor="text1"/>
          <w:szCs w:val="22"/>
        </w:rPr>
        <w:t>.</w:t>
      </w:r>
    </w:p>
    <w:p w14:paraId="7864394C" w14:textId="77777777" w:rsidR="0046388F" w:rsidRPr="00F715BF" w:rsidRDefault="0046388F" w:rsidP="00934DBB">
      <w:pPr>
        <w:pStyle w:val="NoSpacing"/>
        <w:rPr>
          <w:color w:val="000000" w:themeColor="text1"/>
        </w:rPr>
      </w:pPr>
    </w:p>
    <w:p w14:paraId="37F7179D" w14:textId="77777777" w:rsidR="00846950" w:rsidRPr="00F715BF" w:rsidRDefault="00846950" w:rsidP="00934DBB">
      <w:pPr>
        <w:pStyle w:val="NoSpacing"/>
        <w:rPr>
          <w:color w:val="000000" w:themeColor="text1"/>
        </w:rPr>
      </w:pPr>
    </w:p>
    <w:tbl>
      <w:tblPr>
        <w:tblStyle w:val="TableGrid"/>
        <w:tblW w:w="0" w:type="auto"/>
        <w:tblLook w:val="04A0" w:firstRow="1" w:lastRow="0" w:firstColumn="1" w:lastColumn="0" w:noHBand="0" w:noVBand="1"/>
      </w:tblPr>
      <w:tblGrid>
        <w:gridCol w:w="9576"/>
      </w:tblGrid>
      <w:tr w:rsidR="00F715BF" w:rsidRPr="00F715BF" w14:paraId="574A1ACF" w14:textId="77777777" w:rsidTr="00A141FC">
        <w:tc>
          <w:tcPr>
            <w:tcW w:w="9576" w:type="dxa"/>
          </w:tcPr>
          <w:p w14:paraId="1D51B762" w14:textId="77777777" w:rsidR="00A141FC" w:rsidRPr="00F715BF" w:rsidRDefault="00A141FC" w:rsidP="00934DBB">
            <w:pPr>
              <w:pStyle w:val="NoSpacing"/>
              <w:rPr>
                <w:b/>
                <w:color w:val="000000" w:themeColor="text1"/>
              </w:rPr>
            </w:pPr>
            <w:r w:rsidRPr="00F715BF">
              <w:rPr>
                <w:b/>
                <w:color w:val="000000" w:themeColor="text1"/>
              </w:rPr>
              <w:t>Original test of the MCHSAT:</w:t>
            </w:r>
          </w:p>
          <w:p w14:paraId="62F4D9CE" w14:textId="77777777" w:rsidR="00A141FC" w:rsidRPr="00F715BF" w:rsidRDefault="00A141FC" w:rsidP="00A141FC">
            <w:pPr>
              <w:pStyle w:val="NoSpacing"/>
              <w:rPr>
                <w:color w:val="000000" w:themeColor="text1"/>
              </w:rPr>
            </w:pPr>
            <w:proofErr w:type="spellStart"/>
            <w:r w:rsidRPr="00F715BF">
              <w:rPr>
                <w:color w:val="000000" w:themeColor="text1"/>
              </w:rPr>
              <w:t>Schurr</w:t>
            </w:r>
            <w:proofErr w:type="spellEnd"/>
            <w:r w:rsidRPr="00F715BF">
              <w:rPr>
                <w:color w:val="000000" w:themeColor="text1"/>
              </w:rPr>
              <w:t xml:space="preserve"> </w:t>
            </w:r>
            <w:r w:rsidR="00F715BF" w:rsidRPr="00F715BF">
              <w:rPr>
                <w:color w:val="000000" w:themeColor="text1"/>
              </w:rPr>
              <w:t>K,</w:t>
            </w:r>
            <w:r w:rsidR="00F715BF">
              <w:rPr>
                <w:color w:val="000000" w:themeColor="text1"/>
              </w:rPr>
              <w:t xml:space="preserve"> Ho G, Sherrington C</w:t>
            </w:r>
            <w:r w:rsidRPr="00F715BF">
              <w:rPr>
                <w:color w:val="000000" w:themeColor="text1"/>
              </w:rPr>
              <w:t xml:space="preserve">, </w:t>
            </w:r>
            <w:proofErr w:type="spellStart"/>
            <w:r w:rsidRPr="00F715BF">
              <w:rPr>
                <w:color w:val="000000" w:themeColor="text1"/>
              </w:rPr>
              <w:t>Pamphlett</w:t>
            </w:r>
            <w:proofErr w:type="spellEnd"/>
            <w:r w:rsidR="00F715BF">
              <w:rPr>
                <w:color w:val="000000" w:themeColor="text1"/>
              </w:rPr>
              <w:t xml:space="preserve"> P, Gale L</w:t>
            </w:r>
            <w:r w:rsidRPr="00F715BF">
              <w:rPr>
                <w:color w:val="000000" w:themeColor="text1"/>
              </w:rPr>
              <w:t xml:space="preserve">. Measurement of the ability to stand up from the lowest possible chair height: procedure and interrater </w:t>
            </w:r>
            <w:r w:rsidR="00F715BF" w:rsidRPr="00F715BF">
              <w:rPr>
                <w:color w:val="000000" w:themeColor="text1"/>
              </w:rPr>
              <w:t>reliability.</w:t>
            </w:r>
            <w:r w:rsidRPr="00F715BF">
              <w:rPr>
                <w:color w:val="000000" w:themeColor="text1"/>
              </w:rPr>
              <w:t xml:space="preserve"> In: Australian Physiotherapy Association Conference </w:t>
            </w:r>
            <w:r w:rsidR="00F715BF" w:rsidRPr="00F715BF">
              <w:rPr>
                <w:color w:val="000000" w:themeColor="text1"/>
              </w:rPr>
              <w:t>Proceedings;</w:t>
            </w:r>
            <w:r w:rsidRPr="00F715BF">
              <w:rPr>
                <w:color w:val="000000" w:themeColor="text1"/>
              </w:rPr>
              <w:t xml:space="preserve"> </w:t>
            </w:r>
            <w:r w:rsidR="00F715BF" w:rsidRPr="00F715BF">
              <w:rPr>
                <w:color w:val="000000" w:themeColor="text1"/>
              </w:rPr>
              <w:t>2002;</w:t>
            </w:r>
            <w:r w:rsidRPr="00F715BF">
              <w:rPr>
                <w:color w:val="000000" w:themeColor="text1"/>
              </w:rPr>
              <w:t xml:space="preserve"> Canberra, </w:t>
            </w:r>
            <w:r w:rsidR="00F715BF" w:rsidRPr="00F715BF">
              <w:rPr>
                <w:color w:val="000000" w:themeColor="text1"/>
              </w:rPr>
              <w:t>Australia:</w:t>
            </w:r>
            <w:r w:rsidRPr="00F715BF">
              <w:rPr>
                <w:color w:val="000000" w:themeColor="text1"/>
              </w:rPr>
              <w:t xml:space="preserve"> May 25-28, 2002.</w:t>
            </w:r>
          </w:p>
          <w:p w14:paraId="66549E4F" w14:textId="77777777" w:rsidR="00A141FC" w:rsidRPr="00F715BF" w:rsidRDefault="00A141FC" w:rsidP="00A141FC">
            <w:pPr>
              <w:pStyle w:val="NoSpacing"/>
              <w:rPr>
                <w:color w:val="000000" w:themeColor="text1"/>
              </w:rPr>
            </w:pPr>
          </w:p>
        </w:tc>
      </w:tr>
      <w:tr w:rsidR="00F715BF" w:rsidRPr="00F715BF" w14:paraId="75761D57" w14:textId="77777777" w:rsidTr="00A141FC">
        <w:tc>
          <w:tcPr>
            <w:tcW w:w="9576" w:type="dxa"/>
          </w:tcPr>
          <w:p w14:paraId="50F3566F" w14:textId="77777777" w:rsidR="0030281C" w:rsidRPr="00F715BF" w:rsidRDefault="00577F08" w:rsidP="00934DBB">
            <w:pPr>
              <w:pStyle w:val="NoSpacing"/>
              <w:rPr>
                <w:b/>
                <w:color w:val="000000" w:themeColor="text1"/>
              </w:rPr>
            </w:pPr>
            <w:r w:rsidRPr="00F715BF">
              <w:rPr>
                <w:b/>
                <w:color w:val="000000" w:themeColor="text1"/>
              </w:rPr>
              <w:t>MCHS</w:t>
            </w:r>
            <w:r w:rsidR="00C323EF" w:rsidRPr="00F715BF">
              <w:rPr>
                <w:b/>
                <w:color w:val="000000" w:themeColor="text1"/>
              </w:rPr>
              <w:t>A</w:t>
            </w:r>
            <w:r w:rsidRPr="00F715BF">
              <w:rPr>
                <w:b/>
                <w:color w:val="000000" w:themeColor="text1"/>
              </w:rPr>
              <w:t>T conducted on Taiwanese older adults:</w:t>
            </w:r>
          </w:p>
          <w:p w14:paraId="2247B4FF" w14:textId="77777777" w:rsidR="00577F08" w:rsidRPr="00F715BF" w:rsidRDefault="00F715BF" w:rsidP="00577F08">
            <w:pPr>
              <w:pStyle w:val="NoSpacing"/>
              <w:rPr>
                <w:color w:val="000000" w:themeColor="text1"/>
              </w:rPr>
            </w:pPr>
            <w:r>
              <w:rPr>
                <w:color w:val="000000" w:themeColor="text1"/>
              </w:rPr>
              <w:t>Kwan MMS, Lin SI, Chen CH, Close JC</w:t>
            </w:r>
            <w:r w:rsidR="00577F08" w:rsidRPr="00F715BF">
              <w:rPr>
                <w:color w:val="000000" w:themeColor="text1"/>
              </w:rPr>
              <w:t>,</w:t>
            </w:r>
            <w:r>
              <w:rPr>
                <w:color w:val="000000" w:themeColor="text1"/>
              </w:rPr>
              <w:t xml:space="preserve"> Lord SR</w:t>
            </w:r>
            <w:r w:rsidR="00577F08" w:rsidRPr="00F715BF">
              <w:rPr>
                <w:color w:val="000000" w:themeColor="text1"/>
              </w:rPr>
              <w:t xml:space="preserve">. Minimal chair height </w:t>
            </w:r>
            <w:r w:rsidR="00577F08" w:rsidRPr="00F715BF">
              <w:rPr>
                <w:color w:val="000000" w:themeColor="text1"/>
              </w:rPr>
              <w:t>standing ability is independently associated with falls in Taiwanese older</w:t>
            </w:r>
            <w:r w:rsidR="00577F08" w:rsidRPr="00F715BF">
              <w:rPr>
                <w:color w:val="000000" w:themeColor="text1"/>
              </w:rPr>
              <w:t xml:space="preserve"> </w:t>
            </w:r>
            <w:r>
              <w:rPr>
                <w:color w:val="000000" w:themeColor="text1"/>
              </w:rPr>
              <w:t>people. Arch Phys Med Rehab</w:t>
            </w:r>
            <w:r w:rsidR="00577F08" w:rsidRPr="00F715BF">
              <w:rPr>
                <w:color w:val="000000" w:themeColor="text1"/>
              </w:rPr>
              <w:t xml:space="preserve">. </w:t>
            </w:r>
            <w:r w:rsidRPr="00F715BF">
              <w:rPr>
                <w:color w:val="000000" w:themeColor="text1"/>
              </w:rPr>
              <w:t>2011;</w:t>
            </w:r>
            <w:r>
              <w:rPr>
                <w:color w:val="000000" w:themeColor="text1"/>
              </w:rPr>
              <w:t xml:space="preserve"> 92 (7): 1080-1085</w:t>
            </w:r>
            <w:r w:rsidR="00577F08" w:rsidRPr="00F715BF">
              <w:rPr>
                <w:color w:val="000000" w:themeColor="text1"/>
              </w:rPr>
              <w:t>.</w:t>
            </w:r>
          </w:p>
          <w:p w14:paraId="33F757DB" w14:textId="77777777" w:rsidR="003D0DFE" w:rsidRPr="00F715BF" w:rsidRDefault="003D0DFE" w:rsidP="00577F08">
            <w:pPr>
              <w:pStyle w:val="NoSpacing"/>
              <w:rPr>
                <w:color w:val="000000" w:themeColor="text1"/>
              </w:rPr>
            </w:pPr>
          </w:p>
          <w:p w14:paraId="32F22F65" w14:textId="77777777" w:rsidR="003D0DFE" w:rsidRPr="00F715BF" w:rsidRDefault="003D0DFE" w:rsidP="00F715BF">
            <w:pPr>
              <w:pStyle w:val="NoSpacing"/>
              <w:numPr>
                <w:ilvl w:val="0"/>
                <w:numId w:val="4"/>
              </w:numPr>
              <w:rPr>
                <w:color w:val="000000" w:themeColor="text1"/>
              </w:rPr>
            </w:pPr>
            <w:r w:rsidRPr="00F715BF">
              <w:rPr>
                <w:color w:val="000000" w:themeColor="text1"/>
              </w:rPr>
              <w:t>“</w:t>
            </w:r>
            <w:r w:rsidRPr="00F715BF">
              <w:rPr>
                <w:color w:val="000000" w:themeColor="text1"/>
              </w:rPr>
              <w:t>Participants who reported regular sq</w:t>
            </w:r>
            <w:r w:rsidRPr="00F715BF">
              <w:rPr>
                <w:color w:val="000000" w:themeColor="text1"/>
              </w:rPr>
              <w:t xml:space="preserve">uatting performed significantly </w:t>
            </w:r>
            <w:r w:rsidRPr="00F715BF">
              <w:rPr>
                <w:color w:val="000000" w:themeColor="text1"/>
              </w:rPr>
              <w:t>better in t</w:t>
            </w:r>
            <w:r w:rsidRPr="00F715BF">
              <w:rPr>
                <w:color w:val="000000" w:themeColor="text1"/>
              </w:rPr>
              <w:t>he MCHS test”</w:t>
            </w:r>
          </w:p>
          <w:p w14:paraId="1011106F" w14:textId="77777777" w:rsidR="00CD10F3" w:rsidRPr="00F715BF" w:rsidRDefault="00CD10F3" w:rsidP="00F715BF">
            <w:pPr>
              <w:pStyle w:val="NoSpacing"/>
              <w:numPr>
                <w:ilvl w:val="0"/>
                <w:numId w:val="4"/>
              </w:numPr>
              <w:rPr>
                <w:color w:val="000000" w:themeColor="text1"/>
              </w:rPr>
            </w:pPr>
            <w:r w:rsidRPr="00F715BF">
              <w:rPr>
                <w:color w:val="000000" w:themeColor="text1"/>
              </w:rPr>
              <w:t>“</w:t>
            </w:r>
            <w:r w:rsidRPr="00F715BF">
              <w:rPr>
                <w:color w:val="000000" w:themeColor="text1"/>
              </w:rPr>
              <w:t>The practice of</w:t>
            </w:r>
            <w:r w:rsidRPr="00F715BF">
              <w:rPr>
                <w:color w:val="000000" w:themeColor="text1"/>
              </w:rPr>
              <w:t xml:space="preserve"> </w:t>
            </w:r>
            <w:r w:rsidRPr="00F715BF">
              <w:rPr>
                <w:color w:val="000000" w:themeColor="text1"/>
              </w:rPr>
              <w:t>squatting for toileting and for home chores, such as mopping</w:t>
            </w:r>
            <w:r w:rsidRPr="00F715BF">
              <w:rPr>
                <w:color w:val="000000" w:themeColor="text1"/>
              </w:rPr>
              <w:t xml:space="preserve"> </w:t>
            </w:r>
            <w:r w:rsidRPr="00F715BF">
              <w:rPr>
                <w:color w:val="000000" w:themeColor="text1"/>
              </w:rPr>
              <w:t>floors, gardening, doing hand laundry, and playing with grandchildren,</w:t>
            </w:r>
            <w:r w:rsidRPr="00F715BF">
              <w:rPr>
                <w:color w:val="000000" w:themeColor="text1"/>
              </w:rPr>
              <w:t xml:space="preserve"> </w:t>
            </w:r>
            <w:r w:rsidRPr="00F715BF">
              <w:rPr>
                <w:color w:val="000000" w:themeColor="text1"/>
              </w:rPr>
              <w:t>is also still common. Squatting may be beneficial as</w:t>
            </w:r>
            <w:r w:rsidR="00F715BF">
              <w:rPr>
                <w:color w:val="000000" w:themeColor="text1"/>
              </w:rPr>
              <w:t xml:space="preserve"> </w:t>
            </w:r>
            <w:r w:rsidRPr="00F715BF">
              <w:rPr>
                <w:color w:val="000000" w:themeColor="text1"/>
              </w:rPr>
              <w:t>an everyday exercise for maintaining lower limb strength,</w:t>
            </w:r>
            <w:r w:rsidRPr="00F715BF">
              <w:rPr>
                <w:color w:val="000000" w:themeColor="text1"/>
              </w:rPr>
              <w:t xml:space="preserve"> </w:t>
            </w:r>
            <w:r w:rsidRPr="00F715BF">
              <w:rPr>
                <w:color w:val="000000" w:themeColor="text1"/>
              </w:rPr>
              <w:t>coordination, and balance.</w:t>
            </w:r>
            <w:r w:rsidRPr="00F715BF">
              <w:rPr>
                <w:color w:val="000000" w:themeColor="text1"/>
              </w:rPr>
              <w:t>”</w:t>
            </w:r>
          </w:p>
          <w:p w14:paraId="79B02486" w14:textId="77777777" w:rsidR="00577F08" w:rsidRPr="00F715BF" w:rsidRDefault="00577F08" w:rsidP="00934DBB">
            <w:pPr>
              <w:pStyle w:val="NoSpacing"/>
              <w:rPr>
                <w:color w:val="000000" w:themeColor="text1"/>
              </w:rPr>
            </w:pPr>
          </w:p>
        </w:tc>
      </w:tr>
      <w:tr w:rsidR="004C0B9B" w:rsidRPr="00F715BF" w14:paraId="3F8A28CE" w14:textId="77777777" w:rsidTr="00A141FC">
        <w:tc>
          <w:tcPr>
            <w:tcW w:w="9576" w:type="dxa"/>
          </w:tcPr>
          <w:p w14:paraId="4F508BC4" w14:textId="77777777" w:rsidR="004C0B9B" w:rsidRPr="00F715BF" w:rsidRDefault="004C0B9B" w:rsidP="00934DBB">
            <w:pPr>
              <w:pStyle w:val="NoSpacing"/>
              <w:rPr>
                <w:b/>
                <w:color w:val="000000" w:themeColor="text1"/>
              </w:rPr>
            </w:pPr>
            <w:r w:rsidRPr="00F715BF">
              <w:rPr>
                <w:b/>
                <w:color w:val="000000" w:themeColor="text1"/>
              </w:rPr>
              <w:t>Validation test of the MCHSAT on Canadian older adults:</w:t>
            </w:r>
          </w:p>
          <w:p w14:paraId="600EAD1A" w14:textId="77777777" w:rsidR="004C0B9B" w:rsidRPr="00F715BF" w:rsidRDefault="004C0B9B" w:rsidP="00934DBB">
            <w:pPr>
              <w:pStyle w:val="NoSpacing"/>
              <w:rPr>
                <w:rFonts w:ascii="Calibri" w:hAnsi="Calibri" w:cs="Calibri"/>
                <w:color w:val="000000" w:themeColor="text1"/>
              </w:rPr>
            </w:pPr>
            <w:proofErr w:type="spellStart"/>
            <w:r w:rsidRPr="00F715BF">
              <w:rPr>
                <w:rFonts w:ascii="Calibri" w:hAnsi="Calibri" w:cs="Calibri"/>
                <w:color w:val="000000" w:themeColor="text1"/>
              </w:rPr>
              <w:t>Reider</w:t>
            </w:r>
            <w:proofErr w:type="spellEnd"/>
            <w:r w:rsidRPr="00F715BF">
              <w:rPr>
                <w:rFonts w:ascii="Calibri" w:hAnsi="Calibri" w:cs="Calibri"/>
                <w:color w:val="000000" w:themeColor="text1"/>
              </w:rPr>
              <w:t xml:space="preserve"> NC, Naylor PJ, Gaul C.  Sensitivity and specificity of the minimal chair height standing ability test: a simple and affordable fall-risk screening instrument.  J </w:t>
            </w:r>
            <w:proofErr w:type="spellStart"/>
            <w:r w:rsidRPr="00F715BF">
              <w:rPr>
                <w:rFonts w:ascii="Calibri" w:hAnsi="Calibri" w:cs="Calibri"/>
                <w:color w:val="000000" w:themeColor="text1"/>
              </w:rPr>
              <w:t>Geriatr</w:t>
            </w:r>
            <w:proofErr w:type="spellEnd"/>
            <w:r w:rsidRPr="00F715BF">
              <w:rPr>
                <w:rFonts w:ascii="Calibri" w:hAnsi="Calibri" w:cs="Calibri"/>
                <w:color w:val="000000" w:themeColor="text1"/>
              </w:rPr>
              <w:t xml:space="preserve"> Phys </w:t>
            </w:r>
            <w:proofErr w:type="spellStart"/>
            <w:r w:rsidRPr="00F715BF">
              <w:rPr>
                <w:rFonts w:ascii="Calibri" w:hAnsi="Calibri" w:cs="Calibri"/>
                <w:color w:val="000000" w:themeColor="text1"/>
              </w:rPr>
              <w:t>Ther</w:t>
            </w:r>
            <w:proofErr w:type="spellEnd"/>
            <w:r w:rsidRPr="00F715BF">
              <w:rPr>
                <w:rFonts w:ascii="Calibri" w:hAnsi="Calibri" w:cs="Calibri"/>
                <w:color w:val="000000" w:themeColor="text1"/>
              </w:rPr>
              <w:t>. 2015 Apr-Jun;38(2):90-5</w:t>
            </w:r>
          </w:p>
          <w:p w14:paraId="2E13A28D" w14:textId="77777777" w:rsidR="004C0B9B" w:rsidRPr="00F715BF" w:rsidRDefault="004C0B9B" w:rsidP="00934DBB">
            <w:pPr>
              <w:pStyle w:val="NoSpacing"/>
              <w:rPr>
                <w:rFonts w:ascii="Calibri" w:hAnsi="Calibri" w:cs="Calibri"/>
                <w:color w:val="000000" w:themeColor="text1"/>
              </w:rPr>
            </w:pPr>
          </w:p>
          <w:p w14:paraId="424FC879" w14:textId="77777777" w:rsidR="004C0B9B" w:rsidRDefault="004C0B9B" w:rsidP="00934DBB">
            <w:pPr>
              <w:pStyle w:val="NoSpacing"/>
              <w:rPr>
                <w:color w:val="000000" w:themeColor="text1"/>
              </w:rPr>
            </w:pPr>
            <w:r w:rsidRPr="00F715BF">
              <w:rPr>
                <w:color w:val="000000" w:themeColor="text1"/>
              </w:rPr>
              <w:t>“The MCHSAT is an effective and reliable instrument to measure fall risk in older Taiwanese individuals (Kwan et al. 2011). Further research is needed to determine whether the test is effective for use with other cultural groups, particularly those for which deep squatting is not a common functional daily activity.”</w:t>
            </w:r>
          </w:p>
          <w:p w14:paraId="09CAAE37" w14:textId="77777777" w:rsidR="00F715BF" w:rsidRPr="00F715BF" w:rsidRDefault="00F715BF" w:rsidP="00934DBB">
            <w:pPr>
              <w:pStyle w:val="NoSpacing"/>
              <w:rPr>
                <w:color w:val="000000" w:themeColor="text1"/>
              </w:rPr>
            </w:pPr>
          </w:p>
        </w:tc>
      </w:tr>
    </w:tbl>
    <w:p w14:paraId="1FCD1C15" w14:textId="0136C59E" w:rsidR="009A2F48" w:rsidRPr="00F715BF" w:rsidRDefault="00DE45A8" w:rsidP="00934DBB">
      <w:pPr>
        <w:pStyle w:val="NoSpacing"/>
        <w:rPr>
          <w:color w:val="000000" w:themeColor="text1"/>
        </w:rPr>
      </w:pPr>
      <w:bookmarkStart w:id="0" w:name="_GoBack"/>
      <w:bookmarkEnd w:id="0"/>
    </w:p>
    <w:sectPr w:rsidR="009A2F48" w:rsidRPr="00F715BF" w:rsidSect="00F715BF">
      <w:pgSz w:w="12240" w:h="15840"/>
      <w:pgMar w:top="720" w:right="864" w:bottom="43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2D0041"/>
    <w:multiLevelType w:val="hybridMultilevel"/>
    <w:tmpl w:val="B6F43B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81648CB"/>
    <w:multiLevelType w:val="hybridMultilevel"/>
    <w:tmpl w:val="A0380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8BB0C39"/>
    <w:multiLevelType w:val="hybridMultilevel"/>
    <w:tmpl w:val="43BCF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6AB62D6"/>
    <w:multiLevelType w:val="hybridMultilevel"/>
    <w:tmpl w:val="F6803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2"/>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4DBB"/>
    <w:rsid w:val="00120EC0"/>
    <w:rsid w:val="001A4E1E"/>
    <w:rsid w:val="001F02D5"/>
    <w:rsid w:val="00231919"/>
    <w:rsid w:val="0030281C"/>
    <w:rsid w:val="00383AE9"/>
    <w:rsid w:val="003D0DFE"/>
    <w:rsid w:val="00440A87"/>
    <w:rsid w:val="0046388F"/>
    <w:rsid w:val="004C0B9B"/>
    <w:rsid w:val="00577F08"/>
    <w:rsid w:val="0058083F"/>
    <w:rsid w:val="005E4551"/>
    <w:rsid w:val="00846950"/>
    <w:rsid w:val="0085748A"/>
    <w:rsid w:val="008D243C"/>
    <w:rsid w:val="00934DBB"/>
    <w:rsid w:val="00A141FC"/>
    <w:rsid w:val="00A4779B"/>
    <w:rsid w:val="00A87FB1"/>
    <w:rsid w:val="00AB4507"/>
    <w:rsid w:val="00B918B1"/>
    <w:rsid w:val="00C323EF"/>
    <w:rsid w:val="00C445FE"/>
    <w:rsid w:val="00CD10F3"/>
    <w:rsid w:val="00D26884"/>
    <w:rsid w:val="00DE45A8"/>
    <w:rsid w:val="00DF2D75"/>
    <w:rsid w:val="00E42026"/>
    <w:rsid w:val="00E756F9"/>
    <w:rsid w:val="00F35163"/>
    <w:rsid w:val="00F504F0"/>
    <w:rsid w:val="00F715BF"/>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FE84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8083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2026"/>
    <w:pPr>
      <w:spacing w:after="0" w:line="240" w:lineRule="auto"/>
    </w:pPr>
  </w:style>
  <w:style w:type="table" w:styleId="TableGrid">
    <w:name w:val="Table Grid"/>
    <w:basedOn w:val="TableNormal"/>
    <w:uiPriority w:val="59"/>
    <w:rsid w:val="00A141F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404</Words>
  <Characters>2304</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Division of IT - University of Missouri</Company>
  <LinksUpToDate>false</LinksUpToDate>
  <CharactersWithSpaces>2703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Prost, Evan</dc:creator>
  <cp:lastModifiedBy>Evan Prost</cp:lastModifiedBy>
  <cp:revision>3</cp:revision>
  <dcterms:created xsi:type="dcterms:W3CDTF">2017-10-06T21:56:00Z</dcterms:created>
  <dcterms:modified xsi:type="dcterms:W3CDTF">2017-10-06T21:56:00Z</dcterms:modified>
</cp:coreProperties>
</file>