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B34" w:rsidRPr="00365B34" w:rsidRDefault="00365B34" w:rsidP="00365B34">
      <w:pPr>
        <w:pStyle w:val="NoSpacing"/>
        <w:jc w:val="center"/>
        <w:rPr>
          <w:b/>
          <w:sz w:val="52"/>
          <w:szCs w:val="52"/>
        </w:rPr>
      </w:pPr>
      <w:r w:rsidRPr="00365B34">
        <w:rPr>
          <w:b/>
          <w:sz w:val="52"/>
          <w:szCs w:val="52"/>
        </w:rPr>
        <w:t>Single Limb Stance (SLS)</w:t>
      </w:r>
    </w:p>
    <w:p w:rsidR="00365B34" w:rsidRPr="00365B34" w:rsidRDefault="00365B34" w:rsidP="00365B34">
      <w:pPr>
        <w:pStyle w:val="NoSpacing"/>
        <w:jc w:val="center"/>
        <w:rPr>
          <w:sz w:val="40"/>
          <w:szCs w:val="40"/>
        </w:rPr>
      </w:pPr>
      <w:r>
        <w:rPr>
          <w:sz w:val="40"/>
          <w:szCs w:val="40"/>
        </w:rPr>
        <w:t>N</w:t>
      </w:r>
      <w:r w:rsidRPr="00365B34">
        <w:rPr>
          <w:sz w:val="40"/>
          <w:szCs w:val="40"/>
        </w:rPr>
        <w:t>ormative values by decade</w:t>
      </w:r>
      <w:r w:rsidR="001032E2">
        <w:rPr>
          <w:sz w:val="40"/>
          <w:szCs w:val="40"/>
        </w:rPr>
        <w:t>, Springer et al.</w:t>
      </w:r>
    </w:p>
    <w:p w:rsidR="00365B34" w:rsidRPr="00365B34" w:rsidRDefault="00365B34" w:rsidP="00365B34">
      <w:pPr>
        <w:pStyle w:val="NoSpacing"/>
        <w:rPr>
          <w:sz w:val="40"/>
          <w:szCs w:val="40"/>
        </w:rPr>
      </w:pPr>
    </w:p>
    <w:p w:rsidR="00365B34" w:rsidRPr="00365B34" w:rsidRDefault="00365B34" w:rsidP="00365B34">
      <w:pPr>
        <w:pStyle w:val="NoSpacing"/>
        <w:rPr>
          <w:b/>
          <w:sz w:val="40"/>
          <w:szCs w:val="40"/>
        </w:rPr>
      </w:pPr>
      <w:r w:rsidRPr="00365B34">
        <w:rPr>
          <w:b/>
          <w:sz w:val="40"/>
          <w:szCs w:val="40"/>
        </w:rPr>
        <w:t>Directions:</w:t>
      </w:r>
    </w:p>
    <w:p w:rsidR="00365B34" w:rsidRPr="00365B34" w:rsidRDefault="00365B34" w:rsidP="00365B34">
      <w:pPr>
        <w:pStyle w:val="NoSpacing"/>
        <w:numPr>
          <w:ilvl w:val="0"/>
          <w:numId w:val="1"/>
        </w:numPr>
        <w:rPr>
          <w:sz w:val="40"/>
          <w:szCs w:val="40"/>
        </w:rPr>
      </w:pPr>
      <w:r w:rsidRPr="00365B34">
        <w:rPr>
          <w:sz w:val="40"/>
          <w:szCs w:val="40"/>
        </w:rPr>
        <w:t>Cross your arms across your chest</w:t>
      </w:r>
    </w:p>
    <w:p w:rsidR="00365B34" w:rsidRPr="00365B34" w:rsidRDefault="00365B34" w:rsidP="00365B34">
      <w:pPr>
        <w:pStyle w:val="NoSpacing"/>
        <w:numPr>
          <w:ilvl w:val="0"/>
          <w:numId w:val="1"/>
        </w:numPr>
        <w:rPr>
          <w:sz w:val="40"/>
          <w:szCs w:val="40"/>
        </w:rPr>
      </w:pPr>
      <w:r w:rsidRPr="00365B34">
        <w:rPr>
          <w:sz w:val="40"/>
          <w:szCs w:val="40"/>
        </w:rPr>
        <w:t>Raise one foot (don’</w:t>
      </w:r>
      <w:r>
        <w:rPr>
          <w:sz w:val="40"/>
          <w:szCs w:val="40"/>
        </w:rPr>
        <w:t xml:space="preserve">t let it </w:t>
      </w:r>
      <w:r w:rsidRPr="00365B34">
        <w:rPr>
          <w:sz w:val="40"/>
          <w:szCs w:val="40"/>
        </w:rPr>
        <w:t>touch the opposite leg)</w:t>
      </w:r>
    </w:p>
    <w:p w:rsidR="00365B34" w:rsidRPr="00365B34" w:rsidRDefault="00365B34" w:rsidP="00E42026">
      <w:pPr>
        <w:pStyle w:val="NoSpacing"/>
        <w:rPr>
          <w:sz w:val="40"/>
          <w:szCs w:val="4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5"/>
        <w:gridCol w:w="3233"/>
        <w:gridCol w:w="3510"/>
      </w:tblGrid>
      <w:tr w:rsidR="00365B34" w:rsidRPr="00365B34" w:rsidTr="001032E2">
        <w:trPr>
          <w:jc w:val="center"/>
        </w:trPr>
        <w:tc>
          <w:tcPr>
            <w:tcW w:w="1915" w:type="dxa"/>
          </w:tcPr>
          <w:p w:rsidR="00365B34" w:rsidRPr="00365B34" w:rsidRDefault="00365B34" w:rsidP="00365B34">
            <w:pPr>
              <w:pStyle w:val="NoSpacing"/>
              <w:jc w:val="center"/>
              <w:rPr>
                <w:b/>
                <w:sz w:val="40"/>
                <w:szCs w:val="40"/>
              </w:rPr>
            </w:pPr>
            <w:r w:rsidRPr="00365B34">
              <w:rPr>
                <w:b/>
                <w:sz w:val="40"/>
                <w:szCs w:val="40"/>
              </w:rPr>
              <w:t>Age</w:t>
            </w:r>
          </w:p>
        </w:tc>
        <w:tc>
          <w:tcPr>
            <w:tcW w:w="3233" w:type="dxa"/>
          </w:tcPr>
          <w:p w:rsidR="00365B34" w:rsidRPr="00365B34" w:rsidRDefault="00365B34" w:rsidP="00365B34">
            <w:pPr>
              <w:pStyle w:val="NoSpacing"/>
              <w:jc w:val="center"/>
              <w:rPr>
                <w:b/>
                <w:sz w:val="40"/>
                <w:szCs w:val="40"/>
              </w:rPr>
            </w:pPr>
            <w:r w:rsidRPr="001032E2">
              <w:rPr>
                <w:sz w:val="40"/>
                <w:szCs w:val="40"/>
              </w:rPr>
              <w:t>SLS:</w:t>
            </w:r>
            <w:r w:rsidRPr="00365B34">
              <w:rPr>
                <w:b/>
                <w:sz w:val="40"/>
                <w:szCs w:val="40"/>
              </w:rPr>
              <w:t xml:space="preserve"> Eyes Open</w:t>
            </w:r>
          </w:p>
        </w:tc>
        <w:tc>
          <w:tcPr>
            <w:tcW w:w="3510" w:type="dxa"/>
          </w:tcPr>
          <w:p w:rsidR="00365B34" w:rsidRPr="00365B34" w:rsidRDefault="00365B34" w:rsidP="00365B34">
            <w:pPr>
              <w:pStyle w:val="NoSpacing"/>
              <w:jc w:val="center"/>
              <w:rPr>
                <w:b/>
                <w:sz w:val="40"/>
                <w:szCs w:val="40"/>
              </w:rPr>
            </w:pPr>
            <w:r w:rsidRPr="001032E2">
              <w:rPr>
                <w:sz w:val="40"/>
                <w:szCs w:val="40"/>
              </w:rPr>
              <w:t>SLS:</w:t>
            </w:r>
            <w:r w:rsidRPr="00365B34">
              <w:rPr>
                <w:b/>
                <w:sz w:val="40"/>
                <w:szCs w:val="40"/>
              </w:rPr>
              <w:t xml:space="preserve"> Eyes Closed</w:t>
            </w:r>
          </w:p>
        </w:tc>
      </w:tr>
      <w:tr w:rsidR="00365B34" w:rsidRPr="00365B34" w:rsidTr="001032E2">
        <w:trPr>
          <w:jc w:val="center"/>
        </w:trPr>
        <w:tc>
          <w:tcPr>
            <w:tcW w:w="1915" w:type="dxa"/>
          </w:tcPr>
          <w:p w:rsidR="00365B34" w:rsidRPr="00365B34" w:rsidRDefault="00365B34" w:rsidP="001032E2">
            <w:pPr>
              <w:pStyle w:val="NoSpacing"/>
              <w:jc w:val="center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18-39</w:t>
            </w:r>
          </w:p>
        </w:tc>
        <w:tc>
          <w:tcPr>
            <w:tcW w:w="3233" w:type="dxa"/>
          </w:tcPr>
          <w:p w:rsidR="00365B34" w:rsidRPr="00365B34" w:rsidRDefault="00365B34" w:rsidP="00E42026">
            <w:pPr>
              <w:pStyle w:val="NoSpacing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43 seconds</w:t>
            </w:r>
          </w:p>
        </w:tc>
        <w:tc>
          <w:tcPr>
            <w:tcW w:w="3510" w:type="dxa"/>
          </w:tcPr>
          <w:p w:rsidR="00365B34" w:rsidRPr="00365B34" w:rsidRDefault="00365B34" w:rsidP="00E42026">
            <w:pPr>
              <w:pStyle w:val="NoSpacing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9 seconds</w:t>
            </w:r>
          </w:p>
        </w:tc>
      </w:tr>
      <w:tr w:rsidR="00365B34" w:rsidRPr="00365B34" w:rsidTr="001032E2">
        <w:trPr>
          <w:jc w:val="center"/>
        </w:trPr>
        <w:tc>
          <w:tcPr>
            <w:tcW w:w="1915" w:type="dxa"/>
          </w:tcPr>
          <w:p w:rsidR="00365B34" w:rsidRPr="00365B34" w:rsidRDefault="00365B34" w:rsidP="001032E2">
            <w:pPr>
              <w:pStyle w:val="NoSpacing"/>
              <w:jc w:val="center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40-49</w:t>
            </w:r>
          </w:p>
        </w:tc>
        <w:tc>
          <w:tcPr>
            <w:tcW w:w="3233" w:type="dxa"/>
          </w:tcPr>
          <w:p w:rsidR="00365B34" w:rsidRPr="00365B34" w:rsidRDefault="00365B34" w:rsidP="00E42026">
            <w:pPr>
              <w:pStyle w:val="NoSpacing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40</w:t>
            </w:r>
          </w:p>
        </w:tc>
        <w:tc>
          <w:tcPr>
            <w:tcW w:w="3510" w:type="dxa"/>
          </w:tcPr>
          <w:p w:rsidR="00365B34" w:rsidRPr="00365B34" w:rsidRDefault="00365B34" w:rsidP="00E42026">
            <w:pPr>
              <w:pStyle w:val="NoSpacing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7</w:t>
            </w:r>
          </w:p>
        </w:tc>
      </w:tr>
      <w:tr w:rsidR="00365B34" w:rsidRPr="00365B34" w:rsidTr="001032E2">
        <w:trPr>
          <w:jc w:val="center"/>
        </w:trPr>
        <w:tc>
          <w:tcPr>
            <w:tcW w:w="1915" w:type="dxa"/>
          </w:tcPr>
          <w:p w:rsidR="00365B34" w:rsidRPr="00365B34" w:rsidRDefault="00365B34" w:rsidP="001032E2">
            <w:pPr>
              <w:pStyle w:val="NoSpacing"/>
              <w:jc w:val="center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50-59</w:t>
            </w:r>
          </w:p>
        </w:tc>
        <w:tc>
          <w:tcPr>
            <w:tcW w:w="3233" w:type="dxa"/>
          </w:tcPr>
          <w:p w:rsidR="00365B34" w:rsidRPr="00365B34" w:rsidRDefault="00365B34" w:rsidP="00E42026">
            <w:pPr>
              <w:pStyle w:val="NoSpacing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37</w:t>
            </w:r>
          </w:p>
        </w:tc>
        <w:tc>
          <w:tcPr>
            <w:tcW w:w="3510" w:type="dxa"/>
          </w:tcPr>
          <w:p w:rsidR="00365B34" w:rsidRPr="00365B34" w:rsidRDefault="00365B34" w:rsidP="00E42026">
            <w:pPr>
              <w:pStyle w:val="NoSpacing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5</w:t>
            </w:r>
          </w:p>
        </w:tc>
      </w:tr>
      <w:tr w:rsidR="00365B34" w:rsidRPr="00365B34" w:rsidTr="001032E2">
        <w:trPr>
          <w:jc w:val="center"/>
        </w:trPr>
        <w:tc>
          <w:tcPr>
            <w:tcW w:w="1915" w:type="dxa"/>
          </w:tcPr>
          <w:p w:rsidR="00365B34" w:rsidRPr="00365B34" w:rsidRDefault="00365B34" w:rsidP="001032E2">
            <w:pPr>
              <w:pStyle w:val="NoSpacing"/>
              <w:jc w:val="center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60-69</w:t>
            </w:r>
          </w:p>
        </w:tc>
        <w:tc>
          <w:tcPr>
            <w:tcW w:w="3233" w:type="dxa"/>
          </w:tcPr>
          <w:p w:rsidR="00365B34" w:rsidRPr="00365B34" w:rsidRDefault="00365B34" w:rsidP="00E42026">
            <w:pPr>
              <w:pStyle w:val="NoSpacing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27</w:t>
            </w:r>
          </w:p>
        </w:tc>
        <w:tc>
          <w:tcPr>
            <w:tcW w:w="3510" w:type="dxa"/>
          </w:tcPr>
          <w:p w:rsidR="00365B34" w:rsidRPr="00365B34" w:rsidRDefault="00365B34" w:rsidP="00E42026">
            <w:pPr>
              <w:pStyle w:val="NoSpacing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3</w:t>
            </w:r>
          </w:p>
        </w:tc>
      </w:tr>
      <w:tr w:rsidR="00365B34" w:rsidRPr="00365B34" w:rsidTr="001032E2">
        <w:trPr>
          <w:jc w:val="center"/>
        </w:trPr>
        <w:tc>
          <w:tcPr>
            <w:tcW w:w="1915" w:type="dxa"/>
          </w:tcPr>
          <w:p w:rsidR="00365B34" w:rsidRPr="00365B34" w:rsidRDefault="00365B34" w:rsidP="001032E2">
            <w:pPr>
              <w:pStyle w:val="NoSpacing"/>
              <w:jc w:val="center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70-79</w:t>
            </w:r>
          </w:p>
        </w:tc>
        <w:tc>
          <w:tcPr>
            <w:tcW w:w="3233" w:type="dxa"/>
          </w:tcPr>
          <w:p w:rsidR="00365B34" w:rsidRPr="00365B34" w:rsidRDefault="00365B34" w:rsidP="00E42026">
            <w:pPr>
              <w:pStyle w:val="NoSpacing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15</w:t>
            </w:r>
          </w:p>
        </w:tc>
        <w:tc>
          <w:tcPr>
            <w:tcW w:w="3510" w:type="dxa"/>
          </w:tcPr>
          <w:p w:rsidR="00365B34" w:rsidRPr="00365B34" w:rsidRDefault="00365B34" w:rsidP="00E42026">
            <w:pPr>
              <w:pStyle w:val="NoSpacing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2</w:t>
            </w:r>
          </w:p>
        </w:tc>
      </w:tr>
      <w:tr w:rsidR="00365B34" w:rsidRPr="00365B34" w:rsidTr="001032E2">
        <w:trPr>
          <w:jc w:val="center"/>
        </w:trPr>
        <w:tc>
          <w:tcPr>
            <w:tcW w:w="1915" w:type="dxa"/>
          </w:tcPr>
          <w:p w:rsidR="00365B34" w:rsidRPr="00365B34" w:rsidRDefault="00365B34" w:rsidP="001032E2">
            <w:pPr>
              <w:pStyle w:val="NoSpacing"/>
              <w:jc w:val="center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80-99</w:t>
            </w:r>
          </w:p>
        </w:tc>
        <w:tc>
          <w:tcPr>
            <w:tcW w:w="3233" w:type="dxa"/>
          </w:tcPr>
          <w:p w:rsidR="00365B34" w:rsidRPr="00365B34" w:rsidRDefault="00365B34" w:rsidP="00E42026">
            <w:pPr>
              <w:pStyle w:val="NoSpacing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6</w:t>
            </w:r>
          </w:p>
        </w:tc>
        <w:tc>
          <w:tcPr>
            <w:tcW w:w="3510" w:type="dxa"/>
          </w:tcPr>
          <w:p w:rsidR="00365B34" w:rsidRPr="00365B34" w:rsidRDefault="00365B34" w:rsidP="00E42026">
            <w:pPr>
              <w:pStyle w:val="NoSpacing"/>
              <w:rPr>
                <w:sz w:val="40"/>
                <w:szCs w:val="40"/>
              </w:rPr>
            </w:pPr>
            <w:r w:rsidRPr="00365B34">
              <w:rPr>
                <w:sz w:val="40"/>
                <w:szCs w:val="40"/>
              </w:rPr>
              <w:t>1</w:t>
            </w:r>
          </w:p>
        </w:tc>
      </w:tr>
    </w:tbl>
    <w:p w:rsidR="00365B34" w:rsidRPr="00365B34" w:rsidRDefault="00365B34" w:rsidP="00E42026">
      <w:pPr>
        <w:pStyle w:val="NoSpacing"/>
        <w:rPr>
          <w:sz w:val="40"/>
          <w:szCs w:val="40"/>
        </w:rPr>
      </w:pPr>
    </w:p>
    <w:p w:rsidR="001032E2" w:rsidRDefault="001032E2" w:rsidP="00365B34">
      <w:pPr>
        <w:pStyle w:val="NoSpacing"/>
      </w:pPr>
    </w:p>
    <w:p w:rsidR="001032E2" w:rsidRDefault="001032E2" w:rsidP="00365B34">
      <w:pPr>
        <w:pStyle w:val="NoSpacing"/>
      </w:pPr>
    </w:p>
    <w:p w:rsidR="001032E2" w:rsidRDefault="001032E2" w:rsidP="00365B34">
      <w:pPr>
        <w:pStyle w:val="NoSpacing"/>
      </w:pPr>
    </w:p>
    <w:p w:rsidR="001032E2" w:rsidRPr="001032E2" w:rsidRDefault="001032E2" w:rsidP="00365B34">
      <w:pPr>
        <w:pStyle w:val="NoSpacing"/>
      </w:pPr>
    </w:p>
    <w:p w:rsidR="001032E2" w:rsidRPr="001032E2" w:rsidRDefault="001032E2" w:rsidP="001032E2">
      <w:pPr>
        <w:pStyle w:val="NoSpacing"/>
        <w:rPr>
          <w:sz w:val="24"/>
          <w:szCs w:val="24"/>
        </w:rPr>
      </w:pPr>
      <w:r w:rsidRPr="001032E2">
        <w:rPr>
          <w:sz w:val="24"/>
          <w:szCs w:val="24"/>
        </w:rPr>
        <w:t>“</w:t>
      </w:r>
      <w:r w:rsidRPr="001032E2">
        <w:rPr>
          <w:sz w:val="24"/>
          <w:szCs w:val="24"/>
        </w:rPr>
        <w:t>Subjects were</w:t>
      </w:r>
      <w:r w:rsidRPr="001032E2">
        <w:rPr>
          <w:sz w:val="24"/>
          <w:szCs w:val="24"/>
        </w:rPr>
        <w:t xml:space="preserve"> </w:t>
      </w:r>
      <w:r w:rsidRPr="001032E2">
        <w:rPr>
          <w:sz w:val="24"/>
          <w:szCs w:val="24"/>
          <w:u w:val="single"/>
        </w:rPr>
        <w:t>excluded</w:t>
      </w:r>
      <w:r w:rsidRPr="001032E2">
        <w:rPr>
          <w:sz w:val="24"/>
          <w:szCs w:val="24"/>
        </w:rPr>
        <w:t xml:space="preserve"> from participation if they had a known history of balance</w:t>
      </w:r>
      <w:r w:rsidRPr="001032E2">
        <w:rPr>
          <w:sz w:val="24"/>
          <w:szCs w:val="24"/>
        </w:rPr>
        <w:t xml:space="preserve"> </w:t>
      </w:r>
      <w:r w:rsidRPr="001032E2">
        <w:rPr>
          <w:sz w:val="24"/>
          <w:szCs w:val="24"/>
        </w:rPr>
        <w:t>impairment (for any reason); peripheral neuropathy (clinically</w:t>
      </w:r>
      <w:r w:rsidRPr="001032E2">
        <w:rPr>
          <w:sz w:val="24"/>
          <w:szCs w:val="24"/>
        </w:rPr>
        <w:t xml:space="preserve"> </w:t>
      </w:r>
      <w:r w:rsidRPr="001032E2">
        <w:rPr>
          <w:sz w:val="24"/>
          <w:szCs w:val="24"/>
        </w:rPr>
        <w:t>diagnosed or if they had symptoms of numbness/tingling</w:t>
      </w:r>
      <w:r w:rsidRPr="001032E2">
        <w:rPr>
          <w:sz w:val="24"/>
          <w:szCs w:val="24"/>
        </w:rPr>
        <w:t xml:space="preserve"> </w:t>
      </w:r>
      <w:r w:rsidRPr="001032E2">
        <w:rPr>
          <w:sz w:val="24"/>
          <w:szCs w:val="24"/>
        </w:rPr>
        <w:t>in the lower extremities); orthopedic lower extremity or lumbosacral</w:t>
      </w:r>
      <w:r w:rsidRPr="001032E2">
        <w:rPr>
          <w:sz w:val="24"/>
          <w:szCs w:val="24"/>
        </w:rPr>
        <w:t xml:space="preserve"> </w:t>
      </w:r>
      <w:r w:rsidRPr="001032E2">
        <w:rPr>
          <w:sz w:val="24"/>
          <w:szCs w:val="24"/>
        </w:rPr>
        <w:t>conditions requiring consultation with a health care</w:t>
      </w:r>
      <w:r>
        <w:rPr>
          <w:sz w:val="24"/>
          <w:szCs w:val="24"/>
        </w:rPr>
        <w:t xml:space="preserve"> </w:t>
      </w:r>
      <w:bookmarkStart w:id="0" w:name="_GoBack"/>
      <w:bookmarkEnd w:id="0"/>
      <w:r w:rsidRPr="001032E2">
        <w:rPr>
          <w:sz w:val="24"/>
          <w:szCs w:val="24"/>
        </w:rPr>
        <w:t>professional (to include ligamentous injuries, osteoarthritis, or</w:t>
      </w:r>
      <w:r w:rsidRPr="001032E2">
        <w:rPr>
          <w:sz w:val="24"/>
          <w:szCs w:val="24"/>
        </w:rPr>
        <w:t xml:space="preserve"> </w:t>
      </w:r>
      <w:r w:rsidRPr="001032E2">
        <w:rPr>
          <w:sz w:val="24"/>
          <w:szCs w:val="24"/>
        </w:rPr>
        <w:t>joint replacement); pain of any level presenting simultaneously</w:t>
      </w:r>
      <w:r w:rsidRPr="001032E2">
        <w:rPr>
          <w:sz w:val="24"/>
          <w:szCs w:val="24"/>
        </w:rPr>
        <w:t xml:space="preserve"> </w:t>
      </w:r>
      <w:r w:rsidRPr="001032E2">
        <w:rPr>
          <w:sz w:val="24"/>
          <w:szCs w:val="24"/>
        </w:rPr>
        <w:t>in both lower extremities; or unilateral lower extremity pain &gt;3on the 11 point visual analog (box) scale. Pregnant women</w:t>
      </w:r>
      <w:r w:rsidRPr="001032E2">
        <w:rPr>
          <w:sz w:val="24"/>
          <w:szCs w:val="24"/>
        </w:rPr>
        <w:t xml:space="preserve"> </w:t>
      </w:r>
      <w:r w:rsidRPr="001032E2">
        <w:rPr>
          <w:sz w:val="24"/>
          <w:szCs w:val="24"/>
        </w:rPr>
        <w:t>were also excluded.</w:t>
      </w:r>
      <w:r w:rsidRPr="001032E2">
        <w:rPr>
          <w:sz w:val="24"/>
          <w:szCs w:val="24"/>
        </w:rPr>
        <w:t>”</w:t>
      </w:r>
    </w:p>
    <w:p w:rsidR="001032E2" w:rsidRDefault="001032E2" w:rsidP="001032E2">
      <w:pPr>
        <w:pStyle w:val="NoSpacing"/>
      </w:pPr>
    </w:p>
    <w:p w:rsidR="001032E2" w:rsidRDefault="001032E2" w:rsidP="001032E2">
      <w:pPr>
        <w:pStyle w:val="NoSpacing"/>
      </w:pPr>
    </w:p>
    <w:p w:rsidR="001032E2" w:rsidRDefault="001032E2" w:rsidP="001032E2">
      <w:pPr>
        <w:pStyle w:val="NoSpacing"/>
      </w:pPr>
    </w:p>
    <w:p w:rsidR="001032E2" w:rsidRDefault="001032E2" w:rsidP="001032E2">
      <w:pPr>
        <w:pStyle w:val="NoSpacing"/>
      </w:pPr>
      <w:proofErr w:type="gramStart"/>
      <w:r w:rsidRPr="001032E2">
        <w:rPr>
          <w:b/>
        </w:rPr>
        <w:t>Springer</w:t>
      </w:r>
      <w:r>
        <w:t xml:space="preserve"> BA, Marin R, </w:t>
      </w:r>
      <w:proofErr w:type="spellStart"/>
      <w:r>
        <w:t>Cyhan</w:t>
      </w:r>
      <w:proofErr w:type="spellEnd"/>
      <w:r>
        <w:t xml:space="preserve"> T, Roberts H, Gill NW. (2007).</w:t>
      </w:r>
      <w:proofErr w:type="gramEnd"/>
      <w:r>
        <w:t xml:space="preserve"> Normative Values for the </w:t>
      </w:r>
      <w:proofErr w:type="spellStart"/>
      <w:r>
        <w:t>Unipedal</w:t>
      </w:r>
      <w:proofErr w:type="spellEnd"/>
      <w:r>
        <w:t xml:space="preserve"> Stance Test with Eyes Open and Closed.  </w:t>
      </w:r>
      <w:proofErr w:type="gramStart"/>
      <w:r w:rsidRPr="001032E2">
        <w:rPr>
          <w:i/>
        </w:rPr>
        <w:t xml:space="preserve">Journal </w:t>
      </w:r>
      <w:r>
        <w:rPr>
          <w:i/>
        </w:rPr>
        <w:t xml:space="preserve"> </w:t>
      </w:r>
      <w:r w:rsidRPr="001032E2">
        <w:rPr>
          <w:i/>
        </w:rPr>
        <w:t>of</w:t>
      </w:r>
      <w:proofErr w:type="gramEnd"/>
      <w:r w:rsidRPr="001032E2">
        <w:rPr>
          <w:i/>
        </w:rPr>
        <w:t xml:space="preserve"> Geriatric Physical Therapy</w:t>
      </w:r>
      <w:r>
        <w:t>. Vol. 30:1, 8-15.</w:t>
      </w:r>
    </w:p>
    <w:p w:rsidR="001032E2" w:rsidRPr="001032E2" w:rsidRDefault="001032E2" w:rsidP="001032E2">
      <w:pPr>
        <w:pStyle w:val="NoSpacing"/>
      </w:pPr>
    </w:p>
    <w:sectPr w:rsidR="001032E2" w:rsidRPr="001032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9F4FD8"/>
    <w:multiLevelType w:val="hybridMultilevel"/>
    <w:tmpl w:val="9566F2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B34"/>
    <w:rsid w:val="001032E2"/>
    <w:rsid w:val="00365B34"/>
    <w:rsid w:val="005E4551"/>
    <w:rsid w:val="008D243C"/>
    <w:rsid w:val="00E42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42026"/>
    <w:pPr>
      <w:spacing w:after="0" w:line="240" w:lineRule="auto"/>
    </w:pPr>
  </w:style>
  <w:style w:type="table" w:styleId="TableGrid">
    <w:name w:val="Table Grid"/>
    <w:basedOn w:val="TableNormal"/>
    <w:uiPriority w:val="59"/>
    <w:rsid w:val="00365B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42026"/>
    <w:pPr>
      <w:spacing w:after="0" w:line="240" w:lineRule="auto"/>
    </w:pPr>
  </w:style>
  <w:style w:type="table" w:styleId="TableGrid">
    <w:name w:val="Table Grid"/>
    <w:basedOn w:val="TableNormal"/>
    <w:uiPriority w:val="59"/>
    <w:rsid w:val="00365B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162</Words>
  <Characters>926</Characters>
  <Application>Microsoft Office Word</Application>
  <DocSecurity>0</DocSecurity>
  <Lines>7</Lines>
  <Paragraphs>2</Paragraphs>
  <ScaleCrop>false</ScaleCrop>
  <Company>Division of IT - University of Missouri</Company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Prost, Evan</dc:creator>
  <cp:lastModifiedBy>Prost, Evan</cp:lastModifiedBy>
  <cp:revision>2</cp:revision>
  <dcterms:created xsi:type="dcterms:W3CDTF">2014-10-30T22:11:00Z</dcterms:created>
  <dcterms:modified xsi:type="dcterms:W3CDTF">2014-10-31T21:11:00Z</dcterms:modified>
</cp:coreProperties>
</file>